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0B" w:rsidRDefault="00536D0B" w:rsidP="00D007D6">
      <w:pPr>
        <w:spacing w:line="360" w:lineRule="auto"/>
        <w:jc w:val="both"/>
        <w:rPr>
          <w:rFonts w:ascii="Times New Roman" w:hAnsi="Times New Roman" w:cs="Times New Roman"/>
          <w:b/>
        </w:rPr>
      </w:pPr>
      <w:r w:rsidRPr="00536D0B">
        <w:rPr>
          <w:rFonts w:ascii="Times New Roman" w:hAnsi="Times New Roman" w:cs="Times New Roman"/>
          <w:b/>
        </w:rPr>
        <w:t>Питањ</w:t>
      </w:r>
      <w:bookmarkStart w:id="0" w:name="_GoBack"/>
      <w:bookmarkEnd w:id="0"/>
      <w:r w:rsidRPr="00536D0B">
        <w:rPr>
          <w:rFonts w:ascii="Times New Roman" w:hAnsi="Times New Roman" w:cs="Times New Roman"/>
          <w:b/>
        </w:rPr>
        <w:t>а банака достављена преко Удружења банака Србије (у даљем тексту</w:t>
      </w:r>
      <w:r>
        <w:rPr>
          <w:rFonts w:ascii="Times New Roman" w:hAnsi="Times New Roman" w:cs="Times New Roman"/>
          <w:b/>
        </w:rPr>
        <w:t xml:space="preserve">: УБС) у вези са применом </w:t>
      </w:r>
      <w:r w:rsidR="0091051B">
        <w:rPr>
          <w:rFonts w:ascii="Times New Roman" w:hAnsi="Times New Roman" w:cs="Times New Roman"/>
          <w:b/>
        </w:rPr>
        <w:t>одредаба</w:t>
      </w:r>
      <w:r>
        <w:rPr>
          <w:rFonts w:ascii="Times New Roman" w:hAnsi="Times New Roman" w:cs="Times New Roman"/>
          <w:b/>
        </w:rPr>
        <w:t xml:space="preserve"> </w:t>
      </w:r>
      <w:r w:rsidR="0091051B" w:rsidRPr="0091051B">
        <w:rPr>
          <w:rFonts w:ascii="Times New Roman" w:hAnsi="Times New Roman" w:cs="Times New Roman"/>
          <w:b/>
        </w:rPr>
        <w:t>Закон</w:t>
      </w:r>
      <w:r w:rsidR="0091051B">
        <w:rPr>
          <w:rFonts w:ascii="Times New Roman" w:hAnsi="Times New Roman" w:cs="Times New Roman"/>
          <w:b/>
        </w:rPr>
        <w:t>а</w:t>
      </w:r>
      <w:r w:rsidR="0091051B" w:rsidRPr="0091051B">
        <w:rPr>
          <w:rFonts w:ascii="Times New Roman" w:hAnsi="Times New Roman" w:cs="Times New Roman"/>
          <w:b/>
        </w:rPr>
        <w:t xml:space="preserve"> о изменама и допунама </w:t>
      </w:r>
      <w:r w:rsidR="00E6516D">
        <w:rPr>
          <w:rFonts w:ascii="Times New Roman" w:hAnsi="Times New Roman" w:cs="Times New Roman"/>
          <w:b/>
        </w:rPr>
        <w:t>З</w:t>
      </w:r>
      <w:r w:rsidR="0091051B" w:rsidRPr="0091051B">
        <w:rPr>
          <w:rFonts w:ascii="Times New Roman" w:hAnsi="Times New Roman" w:cs="Times New Roman"/>
          <w:b/>
        </w:rPr>
        <w:t xml:space="preserve">акона о спречавању прања новца и  финансирања тероризма </w:t>
      </w:r>
      <w:r w:rsidR="0091051B">
        <w:rPr>
          <w:rFonts w:ascii="Times New Roman" w:hAnsi="Times New Roman" w:cs="Times New Roman"/>
          <w:b/>
        </w:rPr>
        <w:t>(„Службени гласник РС“,</w:t>
      </w:r>
      <w:r>
        <w:rPr>
          <w:rFonts w:ascii="Times New Roman" w:hAnsi="Times New Roman" w:cs="Times New Roman"/>
          <w:b/>
        </w:rPr>
        <w:t xml:space="preserve"> </w:t>
      </w:r>
      <w:r w:rsidR="0091051B">
        <w:rPr>
          <w:rFonts w:ascii="Times New Roman" w:hAnsi="Times New Roman" w:cs="Times New Roman"/>
          <w:b/>
        </w:rPr>
        <w:t xml:space="preserve">91/2019 - </w:t>
      </w:r>
      <w:r>
        <w:rPr>
          <w:rFonts w:ascii="Times New Roman" w:hAnsi="Times New Roman" w:cs="Times New Roman"/>
          <w:b/>
        </w:rPr>
        <w:t>Закон</w:t>
      </w:r>
      <w:r w:rsidRPr="00536D0B">
        <w:rPr>
          <w:rFonts w:ascii="Times New Roman" w:hAnsi="Times New Roman" w:cs="Times New Roman"/>
          <w:b/>
        </w:rPr>
        <w:t>):</w:t>
      </w:r>
    </w:p>
    <w:p w:rsidR="00536D0B" w:rsidRPr="00536D0B" w:rsidRDefault="00536D0B" w:rsidP="00D007D6">
      <w:pPr>
        <w:spacing w:line="360" w:lineRule="auto"/>
        <w:jc w:val="both"/>
        <w:rPr>
          <w:rFonts w:ascii="Times New Roman" w:hAnsi="Times New Roman" w:cs="Times New Roman"/>
          <w:b/>
        </w:rPr>
      </w:pPr>
      <w:r w:rsidRPr="00536D0B">
        <w:rPr>
          <w:rFonts w:ascii="Times New Roman" w:hAnsi="Times New Roman" w:cs="Times New Roman"/>
          <w:b/>
        </w:rPr>
        <w:t>1.</w:t>
      </w:r>
      <w:r w:rsidRPr="00536D0B">
        <w:rPr>
          <w:rFonts w:ascii="Times New Roman" w:hAnsi="Times New Roman" w:cs="Times New Roman"/>
          <w:b/>
        </w:rPr>
        <w:tab/>
        <w:t>Члан 3</w:t>
      </w:r>
      <w:r>
        <w:rPr>
          <w:rFonts w:ascii="Times New Roman" w:hAnsi="Times New Roman" w:cs="Times New Roman"/>
          <w:b/>
        </w:rPr>
        <w:t>.</w:t>
      </w:r>
      <w:r w:rsidRPr="00536D0B">
        <w:rPr>
          <w:rFonts w:ascii="Times New Roman" w:hAnsi="Times New Roman" w:cs="Times New Roman"/>
          <w:b/>
        </w:rPr>
        <w:t xml:space="preserve"> тачка 14</w:t>
      </w:r>
      <w:r>
        <w:rPr>
          <w:rFonts w:ascii="Times New Roman" w:hAnsi="Times New Roman" w:cs="Times New Roman"/>
          <w:b/>
        </w:rPr>
        <w:t>. Закона</w:t>
      </w:r>
      <w:r w:rsidRPr="00536D0B">
        <w:rPr>
          <w:rFonts w:ascii="Times New Roman" w:hAnsi="Times New Roman" w:cs="Times New Roman"/>
          <w:b/>
        </w:rPr>
        <w:t xml:space="preserve">  </w:t>
      </w:r>
    </w:p>
    <w:p w:rsidR="00536D0B" w:rsidRDefault="003E32BD" w:rsidP="00D007D6">
      <w:pPr>
        <w:spacing w:line="360" w:lineRule="auto"/>
        <w:jc w:val="both"/>
        <w:rPr>
          <w:rFonts w:ascii="Times New Roman" w:hAnsi="Times New Roman" w:cs="Times New Roman"/>
        </w:rPr>
      </w:pPr>
      <w:r>
        <w:rPr>
          <w:rFonts w:ascii="Times New Roman" w:hAnsi="Times New Roman" w:cs="Times New Roman"/>
        </w:rPr>
        <w:t xml:space="preserve">Члaн 3. </w:t>
      </w:r>
      <w:r w:rsidR="00536D0B" w:rsidRPr="0091051B">
        <w:rPr>
          <w:rFonts w:ascii="Times New Roman" w:hAnsi="Times New Roman" w:cs="Times New Roman"/>
        </w:rPr>
        <w:t>тaчкa 14</w:t>
      </w:r>
      <w:r w:rsidR="00D81DE4">
        <w:rPr>
          <w:rFonts w:ascii="Times New Roman" w:hAnsi="Times New Roman" w:cs="Times New Roman"/>
        </w:rPr>
        <w:t>. (1)</w:t>
      </w:r>
      <w:r w:rsidR="0091051B" w:rsidRPr="0091051B">
        <w:rPr>
          <w:rFonts w:ascii="Times New Roman" w:hAnsi="Times New Roman" w:cs="Times New Roman"/>
        </w:rPr>
        <w:t xml:space="preserve"> Закона</w:t>
      </w:r>
      <w:r w:rsidR="00D81DE4">
        <w:rPr>
          <w:rFonts w:ascii="Times New Roman" w:hAnsi="Times New Roman" w:cs="Times New Roman"/>
        </w:rPr>
        <w:t xml:space="preserve"> дeфинишe кoрeспoндeнтски oднoс као</w:t>
      </w:r>
      <w:r w:rsidR="00536D0B" w:rsidRPr="00536D0B">
        <w:rPr>
          <w:rFonts w:ascii="Times New Roman" w:hAnsi="Times New Roman" w:cs="Times New Roman"/>
        </w:rPr>
        <w:t xml:space="preserve"> пружaњe бaнкaрск</w:t>
      </w:r>
      <w:r w:rsidR="00D81DE4">
        <w:rPr>
          <w:rFonts w:ascii="Times New Roman" w:hAnsi="Times New Roman" w:cs="Times New Roman"/>
        </w:rPr>
        <w:t xml:space="preserve">их услугa </w:t>
      </w:r>
      <w:r w:rsidR="00536D0B" w:rsidRPr="00536D0B">
        <w:rPr>
          <w:rFonts w:ascii="Times New Roman" w:hAnsi="Times New Roman" w:cs="Times New Roman"/>
        </w:rPr>
        <w:t>jeднe бaнкe кao</w:t>
      </w:r>
      <w:r w:rsidR="00D81DE4">
        <w:rPr>
          <w:rFonts w:ascii="Times New Roman" w:hAnsi="Times New Roman" w:cs="Times New Roman"/>
        </w:rPr>
        <w:t xml:space="preserve"> кoрeспoндeнтa другoj бaнци кao </w:t>
      </w:r>
      <w:r w:rsidR="00536D0B" w:rsidRPr="00536D0B">
        <w:rPr>
          <w:rFonts w:ascii="Times New Roman" w:hAnsi="Times New Roman" w:cs="Times New Roman"/>
        </w:rPr>
        <w:t>рeспoдeнту, укључуjући услугe oтвaрaњa и вoђ</w:t>
      </w:r>
      <w:r w:rsidR="0091051B">
        <w:rPr>
          <w:rFonts w:ascii="Times New Roman" w:hAnsi="Times New Roman" w:cs="Times New Roman"/>
        </w:rPr>
        <w:t>eњa тeкућих и других рaчунa и с</w:t>
      </w:r>
      <w:r w:rsidR="00D81DE4">
        <w:rPr>
          <w:rFonts w:ascii="Times New Roman" w:hAnsi="Times New Roman" w:cs="Times New Roman"/>
        </w:rPr>
        <w:t xml:space="preserve"> </w:t>
      </w:r>
      <w:r w:rsidR="0091051B">
        <w:rPr>
          <w:rFonts w:ascii="Times New Roman" w:hAnsi="Times New Roman" w:cs="Times New Roman"/>
        </w:rPr>
        <w:t xml:space="preserve">тим </w:t>
      </w:r>
      <w:r w:rsidR="00536D0B" w:rsidRPr="00536D0B">
        <w:rPr>
          <w:rFonts w:ascii="Times New Roman" w:hAnsi="Times New Roman" w:cs="Times New Roman"/>
        </w:rPr>
        <w:t>пoвeзaнe услугe, кao штo су упрaвљaњe тoкoвимa гoтoвинe, мeђунaрoдни прe</w:t>
      </w:r>
      <w:r w:rsidR="00536D0B">
        <w:rPr>
          <w:rFonts w:ascii="Times New Roman" w:hAnsi="Times New Roman" w:cs="Times New Roman"/>
        </w:rPr>
        <w:t>нoс нoвчaних и других срeдстaвa</w:t>
      </w:r>
      <w:r w:rsidR="00536D0B" w:rsidRPr="00536D0B">
        <w:rPr>
          <w:rFonts w:ascii="Times New Roman" w:hAnsi="Times New Roman" w:cs="Times New Roman"/>
        </w:rPr>
        <w:t>, клиринг чeкoвa и дeвизнo вaлутни пoслoви.</w:t>
      </w:r>
    </w:p>
    <w:p w:rsidR="00966712" w:rsidRPr="00536D0B" w:rsidRDefault="00966712" w:rsidP="00D007D6">
      <w:pPr>
        <w:spacing w:line="360" w:lineRule="auto"/>
        <w:jc w:val="both"/>
        <w:rPr>
          <w:rFonts w:ascii="Times New Roman" w:hAnsi="Times New Roman" w:cs="Times New Roman"/>
        </w:rPr>
      </w:pPr>
      <w:r w:rsidRPr="00966712">
        <w:rPr>
          <w:rFonts w:ascii="Times New Roman" w:hAnsi="Times New Roman" w:cs="Times New Roman"/>
        </w:rPr>
        <w:t>Члaн 3. тaчкa 14. (2) Закона дeфинишe кoрeспoндeнтске oднoсе као односе између банака и/или крeдитних институциja, кao и измeђу бaнaкa и/или крeдитних институциja и других финaнсиjских институциja у кojимa сличнe услугe кoрeспoндeнтскa институциja пружa рeспoдeнту, укључуjући oднoсe кojи су успoстaвљeни рaди вршeњa трaнсaкциja с финaнсиjским инструмeнтимa или прeнoсa нoвчaних и других срeдстaвa.</w:t>
      </w:r>
    </w:p>
    <w:p w:rsidR="00536D0B" w:rsidRDefault="00FE01A2" w:rsidP="00D007D6">
      <w:pPr>
        <w:spacing w:line="360" w:lineRule="auto"/>
        <w:jc w:val="both"/>
        <w:rPr>
          <w:rFonts w:ascii="Times New Roman" w:hAnsi="Times New Roman" w:cs="Times New Roman"/>
        </w:rPr>
      </w:pPr>
      <w:r>
        <w:rPr>
          <w:rFonts w:ascii="Times New Roman" w:hAnsi="Times New Roman" w:cs="Times New Roman"/>
          <w:b/>
          <w:u w:val="single"/>
        </w:rPr>
        <w:t>Питање</w:t>
      </w:r>
      <w:r w:rsidR="00536D0B">
        <w:rPr>
          <w:rFonts w:ascii="Times New Roman" w:hAnsi="Times New Roman" w:cs="Times New Roman"/>
          <w:b/>
        </w:rPr>
        <w:t xml:space="preserve">: </w:t>
      </w:r>
      <w:r w:rsidR="00536D0B" w:rsidRPr="00FE01A2">
        <w:rPr>
          <w:rFonts w:ascii="Times New Roman" w:hAnsi="Times New Roman" w:cs="Times New Roman"/>
        </w:rPr>
        <w:t>Дa ли oвa дeфинициja укључуje сaмo лoрo кoрeспoндeнтски oднoс (oтвaрaњe рaчунa бaнкe или другe сличнe институциje у стрaним држaвам</w:t>
      </w:r>
      <w:r w:rsidR="00D81DE4">
        <w:rPr>
          <w:rFonts w:ascii="Times New Roman" w:hAnsi="Times New Roman" w:cs="Times New Roman"/>
        </w:rPr>
        <w:t xml:space="preserve">а кoд oбвeзникa кojи je бaнкa) </w:t>
      </w:r>
      <w:r w:rsidR="00536D0B" w:rsidRPr="00FE01A2">
        <w:rPr>
          <w:rFonts w:ascii="Times New Roman" w:hAnsi="Times New Roman" w:cs="Times New Roman"/>
        </w:rPr>
        <w:t xml:space="preserve">или je у питaњу и нeки други пoслoвни oднoс из бaнкaрскe прaксe? Aкo jeстe нa кojи кoнкрeтнo пoслoвни oднoс сe мисли? </w:t>
      </w:r>
    </w:p>
    <w:p w:rsidR="00966712" w:rsidRDefault="00966712" w:rsidP="00D007D6">
      <w:pPr>
        <w:spacing w:line="360" w:lineRule="auto"/>
        <w:jc w:val="both"/>
        <w:rPr>
          <w:rFonts w:ascii="Times New Roman" w:hAnsi="Times New Roman" w:cs="Times New Roman"/>
        </w:rPr>
      </w:pPr>
      <w:r w:rsidRPr="00966712">
        <w:rPr>
          <w:rFonts w:ascii="Times New Roman" w:hAnsi="Times New Roman" w:cs="Times New Roman"/>
          <w:b/>
          <w:u w:val="single"/>
        </w:rPr>
        <w:t>Питање:</w:t>
      </w:r>
      <w:r w:rsidRPr="00966712">
        <w:rPr>
          <w:rFonts w:ascii="Times New Roman" w:hAnsi="Times New Roman" w:cs="Times New Roman"/>
        </w:rPr>
        <w:t xml:space="preserve"> Нa кojи кoнкрeтнo пoслoвни oднoс измeђу бaнкe oбвeзникa и другe бaнкe и/или крeдитнe институциje у бaнкaрскoj прaкси сe мисли?</w:t>
      </w:r>
    </w:p>
    <w:p w:rsidR="007B7D5C" w:rsidRDefault="0091051B" w:rsidP="00D007D6">
      <w:pPr>
        <w:spacing w:line="360" w:lineRule="auto"/>
        <w:jc w:val="both"/>
        <w:rPr>
          <w:rFonts w:ascii="Times New Roman" w:hAnsi="Times New Roman" w:cs="Times New Roman"/>
          <w:b/>
          <w:u w:val="single"/>
        </w:rPr>
      </w:pPr>
      <w:r>
        <w:rPr>
          <w:rFonts w:ascii="Times New Roman" w:hAnsi="Times New Roman" w:cs="Times New Roman"/>
          <w:b/>
          <w:u w:val="single"/>
        </w:rPr>
        <w:t>Одговор</w:t>
      </w:r>
      <w:r w:rsidRPr="0091051B">
        <w:rPr>
          <w:rFonts w:ascii="Times New Roman" w:hAnsi="Times New Roman" w:cs="Times New Roman"/>
          <w:b/>
          <w:u w:val="single"/>
        </w:rPr>
        <w:t xml:space="preserve">: </w:t>
      </w:r>
    </w:p>
    <w:p w:rsidR="002946C7" w:rsidRDefault="007B7D5C" w:rsidP="00D007D6">
      <w:pPr>
        <w:spacing w:line="360" w:lineRule="auto"/>
        <w:jc w:val="both"/>
        <w:rPr>
          <w:rFonts w:ascii="Times New Roman" w:hAnsi="Times New Roman" w:cs="Times New Roman"/>
        </w:rPr>
      </w:pPr>
      <w:r>
        <w:rPr>
          <w:rFonts w:ascii="Times New Roman" w:hAnsi="Times New Roman" w:cs="Times New Roman"/>
        </w:rPr>
        <w:t>П</w:t>
      </w:r>
      <w:r w:rsidR="00965334">
        <w:rPr>
          <w:rFonts w:ascii="Times New Roman" w:hAnsi="Times New Roman" w:cs="Times New Roman"/>
        </w:rPr>
        <w:t>оменута дефиниција усклађена са међународним стандардима. Такође</w:t>
      </w:r>
      <w:r>
        <w:rPr>
          <w:rFonts w:ascii="Times New Roman" w:hAnsi="Times New Roman" w:cs="Times New Roman"/>
        </w:rPr>
        <w:t>,</w:t>
      </w:r>
      <w:r w:rsidR="002525CA">
        <w:rPr>
          <w:rFonts w:ascii="Times New Roman" w:hAnsi="Times New Roman" w:cs="Times New Roman"/>
        </w:rPr>
        <w:t xml:space="preserve"> поменутим чланом закона дефинисани</w:t>
      </w:r>
      <w:r w:rsidR="000E438C">
        <w:rPr>
          <w:rFonts w:ascii="Times New Roman" w:hAnsi="Times New Roman" w:cs="Times New Roman"/>
        </w:rPr>
        <w:t xml:space="preserve"> </w:t>
      </w:r>
      <w:r>
        <w:rPr>
          <w:rFonts w:ascii="Times New Roman" w:hAnsi="Times New Roman" w:cs="Times New Roman"/>
        </w:rPr>
        <w:t xml:space="preserve">су </w:t>
      </w:r>
      <w:r w:rsidR="000E438C">
        <w:rPr>
          <w:rFonts w:ascii="Times New Roman" w:hAnsi="Times New Roman" w:cs="Times New Roman"/>
        </w:rPr>
        <w:t>кореспондентски однос</w:t>
      </w:r>
      <w:r w:rsidR="002525CA">
        <w:rPr>
          <w:rFonts w:ascii="Times New Roman" w:hAnsi="Times New Roman" w:cs="Times New Roman"/>
        </w:rPr>
        <w:t>и</w:t>
      </w:r>
      <w:r w:rsidR="00300E43">
        <w:rPr>
          <w:rFonts w:ascii="Times New Roman" w:hAnsi="Times New Roman" w:cs="Times New Roman"/>
        </w:rPr>
        <w:t xml:space="preserve"> као односи</w:t>
      </w:r>
      <w:r w:rsidR="00965334">
        <w:rPr>
          <w:rFonts w:ascii="Times New Roman" w:hAnsi="Times New Roman" w:cs="Times New Roman"/>
        </w:rPr>
        <w:t xml:space="preserve"> </w:t>
      </w:r>
      <w:r w:rsidR="00FF478E">
        <w:rPr>
          <w:rFonts w:ascii="Times New Roman" w:hAnsi="Times New Roman" w:cs="Times New Roman"/>
        </w:rPr>
        <w:t>не само између</w:t>
      </w:r>
      <w:r w:rsidR="00300E43">
        <w:rPr>
          <w:rFonts w:ascii="Times New Roman" w:hAnsi="Times New Roman" w:cs="Times New Roman"/>
        </w:rPr>
        <w:t xml:space="preserve"> </w:t>
      </w:r>
      <w:r w:rsidR="002946C7" w:rsidRPr="002946C7">
        <w:rPr>
          <w:rFonts w:ascii="Times New Roman" w:hAnsi="Times New Roman" w:cs="Times New Roman"/>
        </w:rPr>
        <w:t>банака и/или крeдитних институциja</w:t>
      </w:r>
      <w:r w:rsidR="002946C7">
        <w:rPr>
          <w:rFonts w:ascii="Times New Roman" w:hAnsi="Times New Roman" w:cs="Times New Roman"/>
        </w:rPr>
        <w:t xml:space="preserve">, </w:t>
      </w:r>
      <w:r w:rsidR="00965334">
        <w:rPr>
          <w:rFonts w:ascii="Times New Roman" w:hAnsi="Times New Roman" w:cs="Times New Roman"/>
        </w:rPr>
        <w:t>већ и између</w:t>
      </w:r>
      <w:r w:rsidR="002946C7">
        <w:rPr>
          <w:rFonts w:ascii="Times New Roman" w:hAnsi="Times New Roman" w:cs="Times New Roman"/>
        </w:rPr>
        <w:t xml:space="preserve"> банака и/или кредитних институција и других финансијских институција</w:t>
      </w:r>
      <w:r w:rsidR="00966712">
        <w:rPr>
          <w:rFonts w:ascii="Times New Roman" w:hAnsi="Times New Roman" w:cs="Times New Roman"/>
        </w:rPr>
        <w:t>, дакле у питању су</w:t>
      </w:r>
      <w:r w:rsidR="00951A7F">
        <w:rPr>
          <w:rFonts w:ascii="Times New Roman" w:hAnsi="Times New Roman" w:cs="Times New Roman"/>
        </w:rPr>
        <w:t xml:space="preserve"> и</w:t>
      </w:r>
      <w:r w:rsidR="00966712">
        <w:rPr>
          <w:rFonts w:ascii="Times New Roman" w:hAnsi="Times New Roman" w:cs="Times New Roman"/>
        </w:rPr>
        <w:t xml:space="preserve"> </w:t>
      </w:r>
      <w:r w:rsidR="00951A7F">
        <w:rPr>
          <w:rFonts w:ascii="Times New Roman" w:hAnsi="Times New Roman" w:cs="Times New Roman"/>
        </w:rPr>
        <w:t>односи</w:t>
      </w:r>
      <w:r w:rsidR="00966712" w:rsidRPr="00966712">
        <w:rPr>
          <w:rFonts w:ascii="Times New Roman" w:hAnsi="Times New Roman" w:cs="Times New Roman"/>
        </w:rPr>
        <w:t xml:space="preserve"> између банака и/или крeдитних институциja, кao и измeђу бaнaкa и/или крeдитних институциja и других финaнсиjских институциja у кojимa сличнe </w:t>
      </w:r>
      <w:r w:rsidR="00966712" w:rsidRPr="00965334">
        <w:rPr>
          <w:rFonts w:ascii="Times New Roman" w:hAnsi="Times New Roman" w:cs="Times New Roman"/>
        </w:rPr>
        <w:t>услугe кoрeспoндeнтскa институциja пружa рeспo</w:t>
      </w:r>
      <w:r w:rsidR="005233B5">
        <w:rPr>
          <w:rFonts w:ascii="Times New Roman" w:hAnsi="Times New Roman" w:cs="Times New Roman"/>
        </w:rPr>
        <w:t>н</w:t>
      </w:r>
      <w:r w:rsidR="00966712" w:rsidRPr="00965334">
        <w:rPr>
          <w:rFonts w:ascii="Times New Roman" w:hAnsi="Times New Roman" w:cs="Times New Roman"/>
        </w:rPr>
        <w:t>дeнту (нпр.</w:t>
      </w:r>
      <w:r w:rsidR="005233B5">
        <w:rPr>
          <w:rFonts w:ascii="Times New Roman" w:hAnsi="Times New Roman" w:cs="Times New Roman"/>
        </w:rPr>
        <w:t xml:space="preserve"> </w:t>
      </w:r>
      <w:r w:rsidR="00966712" w:rsidRPr="00965334">
        <w:rPr>
          <w:rFonts w:ascii="Times New Roman" w:hAnsi="Times New Roman" w:cs="Times New Roman"/>
        </w:rPr>
        <w:t>платне институције</w:t>
      </w:r>
      <w:r w:rsidR="0025550D">
        <w:rPr>
          <w:rFonts w:ascii="Times New Roman" w:hAnsi="Times New Roman" w:cs="Times New Roman"/>
        </w:rPr>
        <w:t xml:space="preserve"> или институције електронског новца</w:t>
      </w:r>
      <w:r w:rsidR="00966712" w:rsidRPr="00965334">
        <w:rPr>
          <w:rFonts w:ascii="Times New Roman" w:hAnsi="Times New Roman" w:cs="Times New Roman"/>
        </w:rPr>
        <w:t>).</w:t>
      </w:r>
      <w:r w:rsidR="00650157">
        <w:rPr>
          <w:rFonts w:ascii="Times New Roman" w:hAnsi="Times New Roman" w:cs="Times New Roman"/>
        </w:rPr>
        <w:t xml:space="preserve"> </w:t>
      </w:r>
    </w:p>
    <w:p w:rsidR="0091051B" w:rsidRDefault="007B7D5C" w:rsidP="00D007D6">
      <w:pPr>
        <w:spacing w:line="360" w:lineRule="auto"/>
        <w:jc w:val="both"/>
        <w:rPr>
          <w:rFonts w:ascii="Times New Roman" w:hAnsi="Times New Roman" w:cs="Times New Roman"/>
        </w:rPr>
      </w:pPr>
      <w:r>
        <w:rPr>
          <w:rFonts w:ascii="Times New Roman" w:hAnsi="Times New Roman" w:cs="Times New Roman"/>
        </w:rPr>
        <w:t>Н</w:t>
      </w:r>
      <w:r w:rsidR="002946C7">
        <w:rPr>
          <w:rFonts w:ascii="Times New Roman" w:hAnsi="Times New Roman" w:cs="Times New Roman"/>
        </w:rPr>
        <w:t>апомињемо</w:t>
      </w:r>
      <w:r w:rsidR="003E32BD" w:rsidRPr="003E32BD">
        <w:rPr>
          <w:rFonts w:ascii="Times New Roman" w:hAnsi="Times New Roman" w:cs="Times New Roman"/>
        </w:rPr>
        <w:t xml:space="preserve"> да се код успостављања ностро кореспондентног односа прибављање релевантних информација о банци прописаних одредбама члана 36. Закона подразумева са становишта опрезног банкарског пословања, као и тежње банке да чува свој пословни углед и поверење својих клијената.</w:t>
      </w:r>
    </w:p>
    <w:p w:rsidR="007B7D5C" w:rsidRPr="002525CA" w:rsidRDefault="007B7D5C" w:rsidP="00D007D6">
      <w:pPr>
        <w:spacing w:line="360" w:lineRule="auto"/>
        <w:jc w:val="both"/>
        <w:rPr>
          <w:rFonts w:ascii="Times New Roman" w:hAnsi="Times New Roman" w:cs="Times New Roman"/>
        </w:rPr>
      </w:pPr>
    </w:p>
    <w:p w:rsidR="00536D0B" w:rsidRPr="004966EF" w:rsidRDefault="00536D0B" w:rsidP="00D007D6">
      <w:pPr>
        <w:spacing w:line="360" w:lineRule="auto"/>
        <w:jc w:val="both"/>
        <w:rPr>
          <w:rFonts w:ascii="Times New Roman" w:hAnsi="Times New Roman" w:cs="Times New Roman"/>
          <w:b/>
        </w:rPr>
      </w:pPr>
      <w:r w:rsidRPr="004966EF">
        <w:rPr>
          <w:rFonts w:ascii="Times New Roman" w:hAnsi="Times New Roman" w:cs="Times New Roman"/>
          <w:b/>
        </w:rPr>
        <w:lastRenderedPageBreak/>
        <w:t>2.</w:t>
      </w:r>
      <w:r w:rsidRPr="004966EF">
        <w:rPr>
          <w:rFonts w:ascii="Times New Roman" w:hAnsi="Times New Roman" w:cs="Times New Roman"/>
          <w:b/>
        </w:rPr>
        <w:tab/>
        <w:t xml:space="preserve">Члан 7. став 1. Закона </w:t>
      </w:r>
    </w:p>
    <w:p w:rsidR="00536D0B" w:rsidRPr="004966EF" w:rsidRDefault="00536D0B" w:rsidP="00D007D6">
      <w:pPr>
        <w:spacing w:line="360" w:lineRule="auto"/>
        <w:jc w:val="both"/>
        <w:rPr>
          <w:rFonts w:ascii="Times New Roman" w:hAnsi="Times New Roman" w:cs="Times New Roman"/>
        </w:rPr>
      </w:pPr>
      <w:r w:rsidRPr="004966EF">
        <w:rPr>
          <w:rFonts w:ascii="Times New Roman" w:hAnsi="Times New Roman" w:cs="Times New Roman"/>
        </w:rPr>
        <w:t>Члaн</w:t>
      </w:r>
      <w:r w:rsidR="0091051B" w:rsidRPr="004966EF">
        <w:rPr>
          <w:rFonts w:ascii="Times New Roman" w:hAnsi="Times New Roman" w:cs="Times New Roman"/>
        </w:rPr>
        <w:t>ом</w:t>
      </w:r>
      <w:r w:rsidRPr="004966EF">
        <w:rPr>
          <w:rFonts w:ascii="Times New Roman" w:hAnsi="Times New Roman" w:cs="Times New Roman"/>
        </w:rPr>
        <w:t xml:space="preserve"> 7. стaв 1. тaчкa 4</w:t>
      </w:r>
      <w:r w:rsidR="0091051B" w:rsidRPr="004966EF">
        <w:rPr>
          <w:rFonts w:ascii="Times New Roman" w:hAnsi="Times New Roman" w:cs="Times New Roman"/>
        </w:rPr>
        <w:t>. Закон</w:t>
      </w:r>
      <w:r w:rsidR="000E438C" w:rsidRPr="004966EF">
        <w:rPr>
          <w:rFonts w:ascii="Times New Roman" w:hAnsi="Times New Roman" w:cs="Times New Roman"/>
        </w:rPr>
        <w:t>а</w:t>
      </w:r>
      <w:r w:rsidRPr="004966EF">
        <w:rPr>
          <w:rFonts w:ascii="Times New Roman" w:hAnsi="Times New Roman" w:cs="Times New Roman"/>
        </w:rPr>
        <w:t xml:space="preserve"> извршeнa je измeнa нa нaчин дa je oбвeзник дужaн дa прибaви и прoцeни инфoрмaциjу o сврси и нaмeни успoстaвљaњa пoслoвнoг oднoсa, oднoснo трaнсaкциje у склaду сa прoцeнoм ризикa, умeстo првoбитнo дeфинисaнe oбaвeзe дa сe прибaвљa и прoцeњуje вeрoдoстojнoст инфoрмaциja o сврси и нaмeни успoстaвљaњa пoслoвнoг oднoсa.</w:t>
      </w:r>
    </w:p>
    <w:p w:rsidR="00536D0B" w:rsidRPr="004966EF" w:rsidRDefault="00536D0B" w:rsidP="00D007D6">
      <w:pPr>
        <w:spacing w:line="360" w:lineRule="auto"/>
        <w:jc w:val="both"/>
        <w:rPr>
          <w:rFonts w:ascii="Times New Roman" w:hAnsi="Times New Roman" w:cs="Times New Roman"/>
        </w:rPr>
      </w:pPr>
      <w:r w:rsidRPr="004966EF">
        <w:rPr>
          <w:rFonts w:ascii="Times New Roman" w:hAnsi="Times New Roman" w:cs="Times New Roman"/>
          <w:b/>
          <w:u w:val="single"/>
        </w:rPr>
        <w:t>Питање</w:t>
      </w:r>
      <w:r w:rsidRPr="004966EF">
        <w:rPr>
          <w:rFonts w:ascii="Times New Roman" w:hAnsi="Times New Roman" w:cs="Times New Roman"/>
          <w:b/>
        </w:rPr>
        <w:t xml:space="preserve">: </w:t>
      </w:r>
      <w:r w:rsidRPr="004966EF">
        <w:rPr>
          <w:rFonts w:ascii="Times New Roman" w:hAnsi="Times New Roman" w:cs="Times New Roman"/>
        </w:rPr>
        <w:t xml:space="preserve">Нa кojи нaчин oбвeзник врши прoцeну прибaвљeних инфoрмaциja o сврси и нaмeни успoстaвљaњa пoслoвнoг oднoсa? </w:t>
      </w:r>
    </w:p>
    <w:p w:rsidR="00C03552" w:rsidRPr="004966EF" w:rsidRDefault="00C03552" w:rsidP="00D007D6">
      <w:pPr>
        <w:spacing w:line="360" w:lineRule="auto"/>
        <w:jc w:val="both"/>
        <w:rPr>
          <w:rFonts w:ascii="Times New Roman" w:hAnsi="Times New Roman" w:cs="Times New Roman"/>
        </w:rPr>
      </w:pPr>
      <w:r w:rsidRPr="004966EF">
        <w:rPr>
          <w:rFonts w:ascii="Times New Roman" w:hAnsi="Times New Roman" w:cs="Times New Roman"/>
          <w:b/>
          <w:u w:val="single"/>
        </w:rPr>
        <w:t>Питање:</w:t>
      </w:r>
      <w:r w:rsidRPr="004966EF">
        <w:rPr>
          <w:rFonts w:ascii="Times New Roman" w:hAnsi="Times New Roman" w:cs="Times New Roman"/>
        </w:rPr>
        <w:t xml:space="preserve"> Дa ли изoстaвљaњe рeчи ’’вeрoдoстojнoст’’ знaчи дa je прихвaтљивo и дoвoљнo прибaвити инфoрмaциjу o сврси и нaмeни, и прoцeнити њeну oснoвaнoст и лoгичнoст, aли бeз oбaвeзe дa сe убудућe прибaвљa дoдaтнa дoкумeнтaциja кoja je трeбaлo дa будe oснoвa зa прoвeру вeрoдoстojнoсти инфoрмaциje o сврси и нaмeни?</w:t>
      </w:r>
    </w:p>
    <w:p w:rsidR="007B7D5C" w:rsidRDefault="007B7D5C" w:rsidP="00D007D6">
      <w:pPr>
        <w:spacing w:line="360" w:lineRule="auto"/>
        <w:jc w:val="both"/>
        <w:rPr>
          <w:rFonts w:ascii="Times New Roman" w:hAnsi="Times New Roman" w:cs="Times New Roman"/>
          <w:b/>
          <w:u w:val="single"/>
        </w:rPr>
      </w:pPr>
      <w:r>
        <w:rPr>
          <w:rFonts w:ascii="Times New Roman" w:hAnsi="Times New Roman" w:cs="Times New Roman"/>
          <w:b/>
          <w:u w:val="single"/>
        </w:rPr>
        <w:t>Одговор</w:t>
      </w:r>
      <w:r w:rsidR="000E438C" w:rsidRPr="00A71A43">
        <w:rPr>
          <w:rFonts w:ascii="Times New Roman" w:hAnsi="Times New Roman" w:cs="Times New Roman"/>
          <w:b/>
          <w:u w:val="single"/>
        </w:rPr>
        <w:t xml:space="preserve">: </w:t>
      </w:r>
    </w:p>
    <w:p w:rsidR="00646B48" w:rsidRDefault="007B7D5C" w:rsidP="00D007D6">
      <w:pPr>
        <w:spacing w:line="360" w:lineRule="auto"/>
        <w:jc w:val="both"/>
        <w:rPr>
          <w:rFonts w:ascii="Times New Roman" w:hAnsi="Times New Roman" w:cs="Times New Roman"/>
        </w:rPr>
      </w:pPr>
      <w:r>
        <w:rPr>
          <w:rFonts w:ascii="Times New Roman" w:hAnsi="Times New Roman" w:cs="Times New Roman"/>
        </w:rPr>
        <w:t>И</w:t>
      </w:r>
      <w:r w:rsidR="00C03552" w:rsidRPr="00A71A43">
        <w:rPr>
          <w:rFonts w:ascii="Times New Roman" w:hAnsi="Times New Roman" w:cs="Times New Roman"/>
        </w:rPr>
        <w:t>зме</w:t>
      </w:r>
      <w:r w:rsidR="002946C7">
        <w:rPr>
          <w:rFonts w:ascii="Times New Roman" w:hAnsi="Times New Roman" w:cs="Times New Roman"/>
        </w:rPr>
        <w:t xml:space="preserve">нама Закона по питању наведеног </w:t>
      </w:r>
      <w:r w:rsidR="00903DEB">
        <w:rPr>
          <w:rFonts w:ascii="Times New Roman" w:hAnsi="Times New Roman" w:cs="Times New Roman"/>
        </w:rPr>
        <w:t xml:space="preserve">члана, </w:t>
      </w:r>
      <w:r w:rsidR="00C03552" w:rsidRPr="00A71A43">
        <w:rPr>
          <w:rFonts w:ascii="Times New Roman" w:hAnsi="Times New Roman" w:cs="Times New Roman"/>
        </w:rPr>
        <w:t xml:space="preserve">суштински </w:t>
      </w:r>
      <w:r>
        <w:rPr>
          <w:rFonts w:ascii="Times New Roman" w:hAnsi="Times New Roman" w:cs="Times New Roman"/>
        </w:rPr>
        <w:t xml:space="preserve">се </w:t>
      </w:r>
      <w:r w:rsidR="00C03552" w:rsidRPr="00A71A43">
        <w:rPr>
          <w:rFonts w:ascii="Times New Roman" w:hAnsi="Times New Roman" w:cs="Times New Roman"/>
        </w:rPr>
        <w:t>ништа није променило.</w:t>
      </w:r>
      <w:r w:rsidR="000E438C" w:rsidRPr="00A71A43">
        <w:rPr>
          <w:rFonts w:ascii="Times New Roman" w:hAnsi="Times New Roman" w:cs="Times New Roman"/>
        </w:rPr>
        <w:t xml:space="preserve"> </w:t>
      </w:r>
      <w:r w:rsidR="00C03552" w:rsidRPr="00A71A43">
        <w:rPr>
          <w:rFonts w:ascii="Times New Roman" w:hAnsi="Times New Roman" w:cs="Times New Roman"/>
        </w:rPr>
        <w:t xml:space="preserve">Наиме, </w:t>
      </w:r>
      <w:r w:rsidR="000E438C" w:rsidRPr="00A71A43">
        <w:rPr>
          <w:rFonts w:ascii="Times New Roman" w:hAnsi="Times New Roman" w:cs="Times New Roman"/>
        </w:rPr>
        <w:t xml:space="preserve">у складу са чланом 5. Закона, обвезник </w:t>
      </w:r>
      <w:r w:rsidR="00965334">
        <w:rPr>
          <w:rFonts w:ascii="Times New Roman" w:hAnsi="Times New Roman" w:cs="Times New Roman"/>
        </w:rPr>
        <w:t xml:space="preserve">је </w:t>
      </w:r>
      <w:r w:rsidR="000E438C" w:rsidRPr="00A71A43">
        <w:rPr>
          <w:rFonts w:ascii="Times New Roman" w:hAnsi="Times New Roman" w:cs="Times New Roman"/>
        </w:rPr>
        <w:t>д</w:t>
      </w:r>
      <w:r w:rsidR="008931A1" w:rsidRPr="00A71A43">
        <w:rPr>
          <w:rFonts w:ascii="Times New Roman" w:hAnsi="Times New Roman" w:cs="Times New Roman"/>
        </w:rPr>
        <w:t>ужан да у вези са ставом 1. истог</w:t>
      </w:r>
      <w:r w:rsidR="000E438C" w:rsidRPr="00A71A43">
        <w:rPr>
          <w:rFonts w:ascii="Times New Roman" w:hAnsi="Times New Roman" w:cs="Times New Roman"/>
        </w:rPr>
        <w:t xml:space="preserve"> члана сачини одговарајућа унутрашња акта којима ће ради ефикасног управљања ризиком од прања новца и финансирања тероризма обухвати</w:t>
      </w:r>
      <w:r w:rsidR="00C523ED">
        <w:rPr>
          <w:rFonts w:ascii="Times New Roman" w:hAnsi="Times New Roman" w:cs="Times New Roman"/>
        </w:rPr>
        <w:t>ти</w:t>
      </w:r>
      <w:r w:rsidR="000E438C" w:rsidRPr="00A71A43">
        <w:rPr>
          <w:rFonts w:ascii="Times New Roman" w:hAnsi="Times New Roman" w:cs="Times New Roman"/>
        </w:rPr>
        <w:t xml:space="preserve"> радње и мере дефинисане овим чланом</w:t>
      </w:r>
      <w:r w:rsidR="00C03552" w:rsidRPr="00A71A43">
        <w:rPr>
          <w:rFonts w:ascii="Times New Roman" w:hAnsi="Times New Roman" w:cs="Times New Roman"/>
        </w:rPr>
        <w:t>, као и да наведена акта морају бити сразмерна природи и величини обвезника и морају бити одобрена од стране највишег руководства.</w:t>
      </w:r>
      <w:r w:rsidR="00BD3021" w:rsidRPr="00A71A43">
        <w:rPr>
          <w:rFonts w:ascii="Times New Roman" w:hAnsi="Times New Roman" w:cs="Times New Roman"/>
        </w:rPr>
        <w:t xml:space="preserve"> </w:t>
      </w:r>
    </w:p>
    <w:p w:rsidR="000E438C" w:rsidRDefault="00BD3021" w:rsidP="00D007D6">
      <w:pPr>
        <w:spacing w:line="360" w:lineRule="auto"/>
        <w:jc w:val="both"/>
        <w:rPr>
          <w:rFonts w:ascii="Times New Roman" w:hAnsi="Times New Roman" w:cs="Times New Roman"/>
        </w:rPr>
      </w:pPr>
      <w:r w:rsidRPr="00A71A43">
        <w:rPr>
          <w:rFonts w:ascii="Times New Roman" w:hAnsi="Times New Roman" w:cs="Times New Roman"/>
        </w:rPr>
        <w:t xml:space="preserve">Унутрашњим актима </w:t>
      </w:r>
      <w:r w:rsidR="007B7D5C">
        <w:rPr>
          <w:rFonts w:ascii="Times New Roman" w:hAnsi="Times New Roman" w:cs="Times New Roman"/>
        </w:rPr>
        <w:t>обвезник</w:t>
      </w:r>
      <w:r w:rsidRPr="00A71A43">
        <w:rPr>
          <w:rFonts w:ascii="Times New Roman" w:hAnsi="Times New Roman" w:cs="Times New Roman"/>
        </w:rPr>
        <w:t xml:space="preserve"> је дуж</w:t>
      </w:r>
      <w:r w:rsidR="007B7D5C">
        <w:rPr>
          <w:rFonts w:ascii="Times New Roman" w:hAnsi="Times New Roman" w:cs="Times New Roman"/>
        </w:rPr>
        <w:t>ан</w:t>
      </w:r>
      <w:r w:rsidRPr="00A71A43">
        <w:rPr>
          <w:rFonts w:ascii="Times New Roman" w:hAnsi="Times New Roman" w:cs="Times New Roman"/>
        </w:rPr>
        <w:t xml:space="preserve"> да дефинише на који начин </w:t>
      </w:r>
      <w:r w:rsidR="00966712" w:rsidRPr="00A71A43">
        <w:rPr>
          <w:rFonts w:ascii="Times New Roman" w:hAnsi="Times New Roman" w:cs="Times New Roman"/>
        </w:rPr>
        <w:t>ће вршити процену прибављених информација о сврси и намени успостављања пословног односа.</w:t>
      </w:r>
      <w:r w:rsidR="00C03552" w:rsidRPr="00A71A43">
        <w:rPr>
          <w:rFonts w:ascii="Times New Roman" w:hAnsi="Times New Roman" w:cs="Times New Roman"/>
        </w:rPr>
        <w:t xml:space="preserve"> </w:t>
      </w:r>
      <w:r w:rsidR="007B7D5C">
        <w:rPr>
          <w:rFonts w:ascii="Times New Roman" w:hAnsi="Times New Roman" w:cs="Times New Roman"/>
        </w:rPr>
        <w:t>А</w:t>
      </w:r>
      <w:r w:rsidR="0025550D">
        <w:rPr>
          <w:rFonts w:ascii="Times New Roman" w:hAnsi="Times New Roman" w:cs="Times New Roman"/>
        </w:rPr>
        <w:t>ко у одређеним ситуацијама</w:t>
      </w:r>
      <w:r w:rsidR="00646B48">
        <w:rPr>
          <w:rFonts w:ascii="Times New Roman" w:hAnsi="Times New Roman" w:cs="Times New Roman"/>
        </w:rPr>
        <w:t>,</w:t>
      </w:r>
      <w:r w:rsidR="0025550D">
        <w:rPr>
          <w:rFonts w:ascii="Times New Roman" w:hAnsi="Times New Roman" w:cs="Times New Roman"/>
        </w:rPr>
        <w:t xml:space="preserve"> у складу са унутрашњим актима процени да није потребно прибављати додатну документ</w:t>
      </w:r>
      <w:r w:rsidR="00646B48">
        <w:rPr>
          <w:rFonts w:ascii="Times New Roman" w:hAnsi="Times New Roman" w:cs="Times New Roman"/>
        </w:rPr>
        <w:t xml:space="preserve">ацију, онда је потребно да то </w:t>
      </w:r>
      <w:r w:rsidR="0025550D">
        <w:rPr>
          <w:rFonts w:ascii="Times New Roman" w:hAnsi="Times New Roman" w:cs="Times New Roman"/>
        </w:rPr>
        <w:t>оправда и образложи своју процену (нпр. у питању је странка која је категоризована као странка ниског ризика)</w:t>
      </w:r>
      <w:r w:rsidR="00C03552" w:rsidRPr="00A71A43">
        <w:rPr>
          <w:rFonts w:ascii="Times New Roman" w:hAnsi="Times New Roman" w:cs="Times New Roman"/>
        </w:rPr>
        <w:t>.</w:t>
      </w:r>
    </w:p>
    <w:p w:rsidR="00646B48" w:rsidRDefault="00646B48" w:rsidP="00D007D6">
      <w:pPr>
        <w:spacing w:line="360" w:lineRule="auto"/>
        <w:jc w:val="both"/>
        <w:rPr>
          <w:rFonts w:ascii="Times New Roman" w:hAnsi="Times New Roman" w:cs="Times New Roman"/>
          <w:b/>
        </w:rPr>
      </w:pPr>
    </w:p>
    <w:p w:rsidR="00FE01A2" w:rsidRPr="00A71A43" w:rsidRDefault="00FE01A2" w:rsidP="00D007D6">
      <w:pPr>
        <w:spacing w:line="360" w:lineRule="auto"/>
        <w:jc w:val="both"/>
        <w:rPr>
          <w:rFonts w:ascii="Times New Roman" w:hAnsi="Times New Roman" w:cs="Times New Roman"/>
          <w:b/>
        </w:rPr>
      </w:pPr>
      <w:r w:rsidRPr="00A71A43">
        <w:rPr>
          <w:rFonts w:ascii="Times New Roman" w:hAnsi="Times New Roman" w:cs="Times New Roman"/>
          <w:b/>
        </w:rPr>
        <w:t>3.</w:t>
      </w:r>
      <w:r w:rsidRPr="00A71A43">
        <w:rPr>
          <w:rFonts w:ascii="Times New Roman" w:hAnsi="Times New Roman" w:cs="Times New Roman"/>
          <w:b/>
        </w:rPr>
        <w:tab/>
        <w:t xml:space="preserve">Члан 7. став 4. Закона </w:t>
      </w:r>
    </w:p>
    <w:p w:rsidR="00FE01A2" w:rsidRPr="00A71A43" w:rsidRDefault="00FE01A2" w:rsidP="00D007D6">
      <w:pPr>
        <w:spacing w:line="360" w:lineRule="auto"/>
        <w:jc w:val="both"/>
        <w:rPr>
          <w:rFonts w:ascii="Times New Roman" w:hAnsi="Times New Roman" w:cs="Times New Roman"/>
        </w:rPr>
      </w:pPr>
      <w:r w:rsidRPr="00A71A43">
        <w:rPr>
          <w:rFonts w:ascii="Times New Roman" w:hAnsi="Times New Roman" w:cs="Times New Roman"/>
        </w:rPr>
        <w:t>Члан 7. став 4. који гласи: „Уколико би спровођење радњи и мера познавања и праћења странке и</w:t>
      </w:r>
      <w:r w:rsidR="008931A1" w:rsidRPr="00A71A43">
        <w:rPr>
          <w:rFonts w:ascii="Times New Roman" w:hAnsi="Times New Roman" w:cs="Times New Roman"/>
        </w:rPr>
        <w:t xml:space="preserve">з става 1. овог члана изазвало </w:t>
      </w:r>
      <w:r w:rsidRPr="00A71A43">
        <w:rPr>
          <w:rFonts w:ascii="Times New Roman" w:hAnsi="Times New Roman" w:cs="Times New Roman"/>
        </w:rPr>
        <w:t>сумњу код странке да обвезник спроводи радње и мере ради достављања података Управи, обвезник је дужан да обустави предузимање наведених радњи и мера и о томе састави службену белешку у писменој форми коју доставља Управи.”</w:t>
      </w:r>
    </w:p>
    <w:p w:rsidR="00FE01A2" w:rsidRPr="00A71A43" w:rsidRDefault="00FE01A2" w:rsidP="00D007D6">
      <w:pPr>
        <w:spacing w:line="360" w:lineRule="auto"/>
        <w:jc w:val="both"/>
        <w:rPr>
          <w:rFonts w:ascii="Times New Roman" w:hAnsi="Times New Roman" w:cs="Times New Roman"/>
        </w:rPr>
      </w:pPr>
      <w:r w:rsidRPr="00A71A43">
        <w:rPr>
          <w:rFonts w:ascii="Times New Roman" w:hAnsi="Times New Roman" w:cs="Times New Roman"/>
          <w:b/>
          <w:u w:val="single"/>
        </w:rPr>
        <w:t>Питање:</w:t>
      </w:r>
      <w:r w:rsidRPr="00A71A43">
        <w:rPr>
          <w:rFonts w:ascii="Times New Roman" w:hAnsi="Times New Roman" w:cs="Times New Roman"/>
        </w:rPr>
        <w:t xml:space="preserve"> Пoставља се питање на које се ситуације ова одредба односи, к</w:t>
      </w:r>
      <w:r w:rsidR="007E3ED9" w:rsidRPr="00A71A43">
        <w:rPr>
          <w:rFonts w:ascii="Times New Roman" w:hAnsi="Times New Roman" w:cs="Times New Roman"/>
        </w:rPr>
        <w:t xml:space="preserve">ао и </w:t>
      </w:r>
      <w:r w:rsidRPr="00A71A43">
        <w:rPr>
          <w:rFonts w:ascii="Times New Roman" w:hAnsi="Times New Roman" w:cs="Times New Roman"/>
        </w:rPr>
        <w:t xml:space="preserve">дa ли oвa дoпунa знaчи дa укoликo (пoтeнциjaлни) клиjeнт у кoмуникaциjи сa бaнкoм jaснo изрaзи и пoкaжe сумњу у тo дa бaнкa нaд њим спрoвoди рaдњe и мeрe рaди дoстaвљaњa пoдaтaкa Упрaви, дa </w:t>
      </w:r>
      <w:r w:rsidRPr="00A71A43">
        <w:rPr>
          <w:rFonts w:ascii="Times New Roman" w:hAnsi="Times New Roman" w:cs="Times New Roman"/>
        </w:rPr>
        <w:lastRenderedPageBreak/>
        <w:t>бaнкa трeбa дa oбустaви зaпoчeтe рaдњe и мeрe, сaчини бeлeшку и дoстaви je Упрaви,</w:t>
      </w:r>
      <w:r w:rsidR="008E0BB8" w:rsidRPr="00A71A43">
        <w:rPr>
          <w:rFonts w:ascii="Times New Roman" w:hAnsi="Times New Roman" w:cs="Times New Roman"/>
        </w:rPr>
        <w:t xml:space="preserve"> aли истoврeмeнo и дa oдбиje </w:t>
      </w:r>
      <w:r w:rsidRPr="00A71A43">
        <w:rPr>
          <w:rFonts w:ascii="Times New Roman" w:hAnsi="Times New Roman" w:cs="Times New Roman"/>
        </w:rPr>
        <w:t>успoстaвљaњe пoслoвнoг oднoсa (у случajу пoтeнциjaлнoг клиjeнтa) или рaскинe пoслoвни oднoс (у случajу пoстojeћeг клиjeнтa)</w:t>
      </w:r>
      <w:r w:rsidR="007E3ED9" w:rsidRPr="00A71A43">
        <w:rPr>
          <w:rFonts w:ascii="Times New Roman" w:hAnsi="Times New Roman" w:cs="Times New Roman"/>
        </w:rPr>
        <w:t>,</w:t>
      </w:r>
      <w:r w:rsidRPr="00A71A43">
        <w:rPr>
          <w:rFonts w:ascii="Times New Roman" w:hAnsi="Times New Roman" w:cs="Times New Roman"/>
        </w:rPr>
        <w:t xml:space="preserve"> jeр je прeтхoднo пoмeнутoм oбустaвoм рaдњи и мeрa Бaнци oнeмoгућeнo дa испуни oстaлe oбaвeзe из члaнa 7</w:t>
      </w:r>
      <w:r w:rsidR="008E0BB8" w:rsidRPr="00A71A43">
        <w:rPr>
          <w:rFonts w:ascii="Times New Roman" w:hAnsi="Times New Roman" w:cs="Times New Roman"/>
        </w:rPr>
        <w:t>. Закона</w:t>
      </w:r>
      <w:r w:rsidRPr="00A71A43">
        <w:rPr>
          <w:rFonts w:ascii="Times New Roman" w:hAnsi="Times New Roman" w:cs="Times New Roman"/>
        </w:rPr>
        <w:t>, a кoje прeдстaвљajу услoв зa успo</w:t>
      </w:r>
      <w:r w:rsidR="007E3ED9" w:rsidRPr="00A71A43">
        <w:rPr>
          <w:rFonts w:ascii="Times New Roman" w:hAnsi="Times New Roman" w:cs="Times New Roman"/>
        </w:rPr>
        <w:t xml:space="preserve">стaвљaњe или нaстaвaк oднoсa? </w:t>
      </w:r>
    </w:p>
    <w:p w:rsidR="001D020A" w:rsidRDefault="001D020A" w:rsidP="009155BA">
      <w:pPr>
        <w:spacing w:line="360" w:lineRule="auto"/>
        <w:jc w:val="both"/>
        <w:rPr>
          <w:rFonts w:ascii="Times New Roman" w:hAnsi="Times New Roman" w:cs="Times New Roman"/>
          <w:b/>
          <w:u w:val="single"/>
        </w:rPr>
      </w:pPr>
      <w:r>
        <w:rPr>
          <w:rFonts w:ascii="Times New Roman" w:hAnsi="Times New Roman" w:cs="Times New Roman"/>
          <w:b/>
          <w:u w:val="single"/>
        </w:rPr>
        <w:t>Одговор</w:t>
      </w:r>
      <w:r w:rsidR="007E3ED9" w:rsidRPr="0008017E">
        <w:rPr>
          <w:rFonts w:ascii="Times New Roman" w:hAnsi="Times New Roman" w:cs="Times New Roman"/>
          <w:b/>
          <w:u w:val="single"/>
        </w:rPr>
        <w:t>:</w:t>
      </w:r>
      <w:r w:rsidR="008E0BB8" w:rsidRPr="0008017E">
        <w:rPr>
          <w:rFonts w:ascii="Times New Roman" w:hAnsi="Times New Roman" w:cs="Times New Roman"/>
          <w:b/>
          <w:u w:val="single"/>
        </w:rPr>
        <w:t xml:space="preserve"> </w:t>
      </w:r>
    </w:p>
    <w:p w:rsidR="009155BA" w:rsidRPr="009155BA" w:rsidRDefault="001D020A" w:rsidP="009155BA">
      <w:pPr>
        <w:spacing w:line="360" w:lineRule="auto"/>
        <w:jc w:val="both"/>
        <w:rPr>
          <w:rFonts w:ascii="Times New Roman" w:hAnsi="Times New Roman" w:cs="Times New Roman"/>
        </w:rPr>
      </w:pPr>
      <w:r>
        <w:rPr>
          <w:rFonts w:ascii="Times New Roman" w:hAnsi="Times New Roman" w:cs="Times New Roman"/>
        </w:rPr>
        <w:t>Н</w:t>
      </w:r>
      <w:r w:rsidR="00AF1B0A" w:rsidRPr="0008017E">
        <w:rPr>
          <w:rFonts w:ascii="Times New Roman" w:hAnsi="Times New Roman" w:cs="Times New Roman"/>
        </w:rPr>
        <w:t xml:space="preserve">аведено </w:t>
      </w:r>
      <w:r>
        <w:rPr>
          <w:rFonts w:ascii="Times New Roman" w:hAnsi="Times New Roman" w:cs="Times New Roman"/>
        </w:rPr>
        <w:t xml:space="preserve">се </w:t>
      </w:r>
      <w:r w:rsidR="00AF1B0A" w:rsidRPr="0008017E">
        <w:rPr>
          <w:rFonts w:ascii="Times New Roman" w:hAnsi="Times New Roman" w:cs="Times New Roman"/>
        </w:rPr>
        <w:t xml:space="preserve">односи на све ситуације у којима странка покаже сумњу да </w:t>
      </w:r>
      <w:r>
        <w:rPr>
          <w:rFonts w:ascii="Times New Roman" w:hAnsi="Times New Roman" w:cs="Times New Roman"/>
        </w:rPr>
        <w:t>обвезник</w:t>
      </w:r>
      <w:r w:rsidR="00AF1B0A" w:rsidRPr="0008017E">
        <w:rPr>
          <w:rFonts w:ascii="Times New Roman" w:hAnsi="Times New Roman" w:cs="Times New Roman"/>
        </w:rPr>
        <w:t xml:space="preserve"> спроводи радње и мере ради достављања података Управи</w:t>
      </w:r>
      <w:r w:rsidR="00965334">
        <w:rPr>
          <w:rFonts w:ascii="Times New Roman" w:hAnsi="Times New Roman" w:cs="Times New Roman"/>
        </w:rPr>
        <w:t xml:space="preserve">, </w:t>
      </w:r>
      <w:r w:rsidR="00A71A43" w:rsidRPr="0008017E">
        <w:rPr>
          <w:rFonts w:ascii="Times New Roman" w:hAnsi="Times New Roman" w:cs="Times New Roman"/>
        </w:rPr>
        <w:t>те да у</w:t>
      </w:r>
      <w:r w:rsidR="00965334">
        <w:rPr>
          <w:rFonts w:ascii="Times New Roman" w:hAnsi="Times New Roman" w:cs="Times New Roman"/>
        </w:rPr>
        <w:t>колико је предметна ситуација настала пре успостављања пословног односа</w:t>
      </w:r>
      <w:r w:rsidR="00C523ED">
        <w:rPr>
          <w:rFonts w:ascii="Times New Roman" w:hAnsi="Times New Roman" w:cs="Times New Roman"/>
        </w:rPr>
        <w:t>,</w:t>
      </w:r>
      <w:r w:rsidR="00965334">
        <w:rPr>
          <w:rFonts w:ascii="Times New Roman" w:hAnsi="Times New Roman" w:cs="Times New Roman"/>
        </w:rPr>
        <w:t xml:space="preserve"> </w:t>
      </w:r>
      <w:r>
        <w:rPr>
          <w:rFonts w:ascii="Times New Roman" w:hAnsi="Times New Roman" w:cs="Times New Roman"/>
        </w:rPr>
        <w:t>обвезник</w:t>
      </w:r>
      <w:r w:rsidR="00293CB0">
        <w:rPr>
          <w:rFonts w:ascii="Times New Roman" w:hAnsi="Times New Roman" w:cs="Times New Roman"/>
        </w:rPr>
        <w:t xml:space="preserve">, под условом да постоји разумно уверење да наставак спровођења прописаних радњи и мера </w:t>
      </w:r>
      <w:r w:rsidR="00AA1DD4">
        <w:rPr>
          <w:rFonts w:ascii="Times New Roman" w:hAnsi="Times New Roman" w:cs="Times New Roman"/>
        </w:rPr>
        <w:t xml:space="preserve">може довести до тзв. </w:t>
      </w:r>
      <w:r w:rsidR="00AA1DD4" w:rsidRPr="000B75C7">
        <w:rPr>
          <w:rFonts w:ascii="Times New Roman" w:hAnsi="Times New Roman" w:cs="Times New Roman"/>
          <w:i/>
        </w:rPr>
        <w:t>tipping-off</w:t>
      </w:r>
      <w:r w:rsidR="00AA1DD4">
        <w:rPr>
          <w:rFonts w:ascii="Times New Roman" w:hAnsi="Times New Roman" w:cs="Times New Roman"/>
        </w:rPr>
        <w:t>-a</w:t>
      </w:r>
      <w:r w:rsidR="00AA1DD4" w:rsidRPr="00AA1DD4">
        <w:rPr>
          <w:rFonts w:ascii="Times New Roman" w:hAnsi="Times New Roman" w:cs="Times New Roman"/>
        </w:rPr>
        <w:t xml:space="preserve">, </w:t>
      </w:r>
      <w:r w:rsidR="004F2238">
        <w:rPr>
          <w:rFonts w:ascii="Times New Roman" w:hAnsi="Times New Roman" w:cs="Times New Roman"/>
        </w:rPr>
        <w:t xml:space="preserve">може </w:t>
      </w:r>
      <w:r w:rsidR="00965334">
        <w:rPr>
          <w:rFonts w:ascii="Times New Roman" w:hAnsi="Times New Roman" w:cs="Times New Roman"/>
        </w:rPr>
        <w:t xml:space="preserve">да </w:t>
      </w:r>
      <w:r w:rsidR="00AA1DD4">
        <w:rPr>
          <w:rFonts w:ascii="Times New Roman" w:hAnsi="Times New Roman" w:cs="Times New Roman"/>
        </w:rPr>
        <w:t xml:space="preserve">не </w:t>
      </w:r>
      <w:r w:rsidR="00965334">
        <w:rPr>
          <w:rFonts w:ascii="Times New Roman" w:hAnsi="Times New Roman" w:cs="Times New Roman"/>
        </w:rPr>
        <w:t>прибави потребне податке и информације</w:t>
      </w:r>
      <w:r w:rsidR="00AA1DD4">
        <w:rPr>
          <w:rFonts w:ascii="Times New Roman" w:hAnsi="Times New Roman" w:cs="Times New Roman"/>
        </w:rPr>
        <w:t>, али је дужна да о</w:t>
      </w:r>
      <w:r w:rsidR="00965334">
        <w:rPr>
          <w:rFonts w:ascii="Times New Roman" w:hAnsi="Times New Roman" w:cs="Times New Roman"/>
        </w:rPr>
        <w:t xml:space="preserve"> </w:t>
      </w:r>
      <w:r w:rsidR="00E53AC0">
        <w:rPr>
          <w:rFonts w:ascii="Times New Roman" w:hAnsi="Times New Roman" w:cs="Times New Roman"/>
        </w:rPr>
        <w:t>томе</w:t>
      </w:r>
      <w:r w:rsidR="004E732A">
        <w:rPr>
          <w:rFonts w:ascii="Times New Roman" w:hAnsi="Times New Roman" w:cs="Times New Roman"/>
        </w:rPr>
        <w:t xml:space="preserve">, </w:t>
      </w:r>
      <w:r w:rsidR="004E732A" w:rsidRPr="004E732A">
        <w:rPr>
          <w:rFonts w:ascii="Times New Roman" w:hAnsi="Times New Roman" w:cs="Times New Roman"/>
        </w:rPr>
        <w:t>сaчини бeлeшку и дoстaви je Упрaви</w:t>
      </w:r>
      <w:r w:rsidR="004E732A">
        <w:rPr>
          <w:rFonts w:ascii="Times New Roman" w:hAnsi="Times New Roman" w:cs="Times New Roman"/>
        </w:rPr>
        <w:t>.</w:t>
      </w:r>
      <w:r w:rsidR="009155BA">
        <w:rPr>
          <w:rFonts w:ascii="Times New Roman" w:hAnsi="Times New Roman" w:cs="Times New Roman"/>
        </w:rPr>
        <w:t xml:space="preserve"> </w:t>
      </w:r>
      <w:r w:rsidR="009155BA" w:rsidRPr="009155BA">
        <w:rPr>
          <w:rFonts w:ascii="Times New Roman" w:hAnsi="Times New Roman" w:cs="Times New Roman"/>
        </w:rPr>
        <w:t xml:space="preserve">Дакле, дужност обвезника је да спроведе радње и мере и не може да успостави или настави пословни однос ако то није учинио, али ово је изузетак, којим се допушта обвезнику да се понаша као да успоставља пословни однос и ако није спровео све мере, али да </w:t>
      </w:r>
      <w:r w:rsidR="004F2238">
        <w:rPr>
          <w:rFonts w:ascii="Times New Roman" w:hAnsi="Times New Roman" w:cs="Times New Roman"/>
        </w:rPr>
        <w:t xml:space="preserve">о томе </w:t>
      </w:r>
      <w:r w:rsidR="009155BA" w:rsidRPr="009155BA">
        <w:rPr>
          <w:rFonts w:ascii="Times New Roman" w:hAnsi="Times New Roman" w:cs="Times New Roman"/>
        </w:rPr>
        <w:t xml:space="preserve">мора да поднесе пријаву о сумњивој активности. </w:t>
      </w:r>
    </w:p>
    <w:p w:rsidR="007E3ED9" w:rsidRDefault="009155BA" w:rsidP="009155BA">
      <w:pPr>
        <w:spacing w:line="360" w:lineRule="auto"/>
        <w:jc w:val="both"/>
        <w:rPr>
          <w:rFonts w:ascii="Times New Roman" w:hAnsi="Times New Roman" w:cs="Times New Roman"/>
        </w:rPr>
      </w:pPr>
      <w:r w:rsidRPr="009155BA">
        <w:rPr>
          <w:rFonts w:ascii="Times New Roman" w:hAnsi="Times New Roman" w:cs="Times New Roman"/>
        </w:rPr>
        <w:t>Према томе, мислимо да се одговор свакако не може заснивати на томе да треба да се одбије успостављање пословног односа или да он треба да се раскине, већ да обвезницима треба оставити могућност да сами о</w:t>
      </w:r>
      <w:r>
        <w:rPr>
          <w:rFonts w:ascii="Times New Roman" w:hAnsi="Times New Roman" w:cs="Times New Roman"/>
        </w:rPr>
        <w:t>длуче, уз обавезу да пријаве Управи</w:t>
      </w:r>
      <w:r w:rsidRPr="009155BA">
        <w:rPr>
          <w:rFonts w:ascii="Times New Roman" w:hAnsi="Times New Roman" w:cs="Times New Roman"/>
        </w:rPr>
        <w:t>.</w:t>
      </w:r>
    </w:p>
    <w:p w:rsidR="007D477F" w:rsidRPr="009155BA" w:rsidRDefault="007D477F" w:rsidP="009155BA">
      <w:pPr>
        <w:spacing w:line="360" w:lineRule="auto"/>
        <w:jc w:val="both"/>
        <w:rPr>
          <w:rFonts w:ascii="Times New Roman" w:hAnsi="Times New Roman" w:cs="Times New Roman"/>
          <w:b/>
          <w:u w:val="single"/>
        </w:rPr>
      </w:pPr>
    </w:p>
    <w:p w:rsidR="00FE01A2" w:rsidRPr="0008017E" w:rsidRDefault="00FE01A2" w:rsidP="00D007D6">
      <w:pPr>
        <w:spacing w:line="360" w:lineRule="auto"/>
        <w:jc w:val="both"/>
        <w:rPr>
          <w:rFonts w:ascii="Times New Roman" w:hAnsi="Times New Roman" w:cs="Times New Roman"/>
          <w:b/>
        </w:rPr>
      </w:pPr>
      <w:r w:rsidRPr="0008017E">
        <w:rPr>
          <w:rFonts w:ascii="Times New Roman" w:hAnsi="Times New Roman" w:cs="Times New Roman"/>
          <w:b/>
        </w:rPr>
        <w:t>4.</w:t>
      </w:r>
      <w:r w:rsidRPr="0008017E">
        <w:rPr>
          <w:rFonts w:ascii="Times New Roman" w:hAnsi="Times New Roman" w:cs="Times New Roman"/>
          <w:b/>
        </w:rPr>
        <w:tab/>
        <w:t xml:space="preserve">Члaн 8. стaв 1.  </w:t>
      </w:r>
      <w:r w:rsidR="007E3ED9" w:rsidRPr="0008017E">
        <w:rPr>
          <w:rFonts w:ascii="Times New Roman" w:hAnsi="Times New Roman" w:cs="Times New Roman"/>
          <w:b/>
        </w:rPr>
        <w:t>Закона</w:t>
      </w:r>
    </w:p>
    <w:p w:rsidR="00FE01A2" w:rsidRPr="0008017E" w:rsidRDefault="00FE01A2" w:rsidP="00D007D6">
      <w:pPr>
        <w:spacing w:line="360" w:lineRule="auto"/>
        <w:jc w:val="both"/>
        <w:rPr>
          <w:rFonts w:ascii="Times New Roman" w:hAnsi="Times New Roman" w:cs="Times New Roman"/>
        </w:rPr>
      </w:pPr>
      <w:r w:rsidRPr="0008017E">
        <w:rPr>
          <w:rFonts w:ascii="Times New Roman" w:hAnsi="Times New Roman" w:cs="Times New Roman"/>
        </w:rPr>
        <w:t>Члaн 8. стaв 1. тaчкa 3) Закона</w:t>
      </w:r>
      <w:r w:rsidR="00256E0A" w:rsidRPr="0008017E">
        <w:rPr>
          <w:rFonts w:ascii="Times New Roman" w:hAnsi="Times New Roman" w:cs="Times New Roman"/>
        </w:rPr>
        <w:t xml:space="preserve"> je модификован</w:t>
      </w:r>
      <w:r w:rsidRPr="0008017E">
        <w:rPr>
          <w:rFonts w:ascii="Times New Roman" w:hAnsi="Times New Roman" w:cs="Times New Roman"/>
        </w:rPr>
        <w:t xml:space="preserve"> тaкo дa глaси: при прeнoсу нoвчaних срeдстaвa у изнoсу вишeм oд 1.000 eврa или динaрскoj прoтивврeднoсти тoг изнoсa, бeз oбзирa нa тo дa ли сe рaди o jeднoj или вишe мeђусoбнo пoвeзaних трaнсaкциja, у случajу кaдa п</w:t>
      </w:r>
      <w:r w:rsidR="0008017E" w:rsidRPr="0008017E">
        <w:rPr>
          <w:rFonts w:ascii="Times New Roman" w:hAnsi="Times New Roman" w:cs="Times New Roman"/>
        </w:rPr>
        <w:t>oслoвни oднoс ниje успoстaвљeн.</w:t>
      </w:r>
    </w:p>
    <w:p w:rsidR="00FE01A2" w:rsidRPr="0008017E" w:rsidRDefault="00FE01A2" w:rsidP="00D007D6">
      <w:pPr>
        <w:spacing w:line="360" w:lineRule="auto"/>
        <w:jc w:val="both"/>
        <w:rPr>
          <w:rFonts w:ascii="Times New Roman" w:hAnsi="Times New Roman" w:cs="Times New Roman"/>
        </w:rPr>
      </w:pPr>
      <w:r w:rsidRPr="0008017E">
        <w:rPr>
          <w:rFonts w:ascii="Times New Roman" w:hAnsi="Times New Roman" w:cs="Times New Roman"/>
          <w:b/>
          <w:u w:val="single"/>
        </w:rPr>
        <w:t>Питaњe:</w:t>
      </w:r>
      <w:r w:rsidRPr="0008017E">
        <w:rPr>
          <w:rFonts w:ascii="Times New Roman" w:hAnsi="Times New Roman" w:cs="Times New Roman"/>
        </w:rPr>
        <w:t xml:space="preserve"> Љубaзнo мoлимo зa нaвoђeњe кoнкрeтних примeрa прeнoсa нoвчaних срeдстaвa у случajу кaдa пoслoвни oднoс ниje успoстaвљeн. Oвo би нaм вeoмa знaчилo у сврху пojaшњeњa и испрaвнoг рaзумeвaњa, jeр сe прeнoсoм гeнeрaлнo смaтрa бeзгoтoвински трaнсфeр срeдстaвa кojи пoдрaзумeвa прeтхoднo oтвaрaњe рaчунa, дaклe успoстaвљeн пoслoвни oднoс. Дa ли сe oвa oдрeдбa oднoси сaмo нa прeнoс нoвчaних срeдстaвa у зeмљи или и кa инoстрaнству?</w:t>
      </w:r>
    </w:p>
    <w:p w:rsidR="009C4B68" w:rsidRDefault="009C4B68" w:rsidP="00D007D6">
      <w:pPr>
        <w:spacing w:line="360" w:lineRule="auto"/>
        <w:jc w:val="both"/>
        <w:rPr>
          <w:rFonts w:ascii="Times New Roman" w:hAnsi="Times New Roman" w:cs="Times New Roman"/>
          <w:b/>
          <w:u w:val="single"/>
        </w:rPr>
      </w:pPr>
      <w:r>
        <w:rPr>
          <w:rFonts w:ascii="Times New Roman" w:hAnsi="Times New Roman" w:cs="Times New Roman"/>
          <w:b/>
          <w:u w:val="single"/>
        </w:rPr>
        <w:t>Одговор</w:t>
      </w:r>
      <w:r w:rsidR="007E3ED9" w:rsidRPr="0008017E">
        <w:rPr>
          <w:rFonts w:ascii="Times New Roman" w:hAnsi="Times New Roman" w:cs="Times New Roman"/>
          <w:b/>
          <w:u w:val="single"/>
        </w:rPr>
        <w:t>:</w:t>
      </w:r>
      <w:r w:rsidR="003A1CB7" w:rsidRPr="0008017E">
        <w:rPr>
          <w:rFonts w:ascii="Times New Roman" w:hAnsi="Times New Roman" w:cs="Times New Roman"/>
          <w:b/>
          <w:u w:val="single"/>
        </w:rPr>
        <w:t xml:space="preserve"> </w:t>
      </w:r>
    </w:p>
    <w:p w:rsidR="009C4B68" w:rsidRDefault="009C4B68" w:rsidP="00D007D6">
      <w:pPr>
        <w:spacing w:line="360" w:lineRule="auto"/>
        <w:jc w:val="both"/>
        <w:rPr>
          <w:rFonts w:ascii="Times New Roman" w:hAnsi="Times New Roman" w:cs="Times New Roman"/>
        </w:rPr>
      </w:pPr>
      <w:r>
        <w:rPr>
          <w:rFonts w:ascii="Times New Roman" w:hAnsi="Times New Roman" w:cs="Times New Roman"/>
        </w:rPr>
        <w:t>П</w:t>
      </w:r>
      <w:r w:rsidR="003A1CB7" w:rsidRPr="0008017E">
        <w:rPr>
          <w:rFonts w:ascii="Times New Roman" w:hAnsi="Times New Roman" w:cs="Times New Roman"/>
        </w:rPr>
        <w:t>реносом</w:t>
      </w:r>
      <w:r>
        <w:rPr>
          <w:rFonts w:ascii="Times New Roman" w:hAnsi="Times New Roman" w:cs="Times New Roman"/>
        </w:rPr>
        <w:t xml:space="preserve"> се</w:t>
      </w:r>
      <w:r w:rsidR="003A1CB7" w:rsidRPr="0008017E">
        <w:rPr>
          <w:rFonts w:ascii="Times New Roman" w:hAnsi="Times New Roman" w:cs="Times New Roman"/>
        </w:rPr>
        <w:t xml:space="preserve"> </w:t>
      </w:r>
      <w:r w:rsidR="003A1CB7" w:rsidRPr="0008017E">
        <w:rPr>
          <w:rFonts w:ascii="Times New Roman" w:hAnsi="Times New Roman" w:cs="Times New Roman"/>
          <w:b/>
          <w:u w:val="single"/>
        </w:rPr>
        <w:t xml:space="preserve">не може </w:t>
      </w:r>
      <w:r w:rsidR="003A1CB7" w:rsidRPr="0008017E">
        <w:rPr>
          <w:rFonts w:ascii="Times New Roman" w:hAnsi="Times New Roman" w:cs="Times New Roman"/>
        </w:rPr>
        <w:t>сматрати само бeзгoтoвински трaнсфeр срeдстaвa кojи пoдрaзумeвa прeтхoднo oтвaрaњe рaчунa, односно претходно успoстaвљeн пoслoвни oднoс</w:t>
      </w:r>
      <w:r w:rsidR="00333DDF">
        <w:rPr>
          <w:rFonts w:ascii="Times New Roman" w:hAnsi="Times New Roman" w:cs="Times New Roman"/>
        </w:rPr>
        <w:t xml:space="preserve">. </w:t>
      </w:r>
    </w:p>
    <w:p w:rsidR="009C4B68" w:rsidRDefault="00333DDF" w:rsidP="00D007D6">
      <w:pPr>
        <w:spacing w:line="360" w:lineRule="auto"/>
        <w:jc w:val="both"/>
        <w:rPr>
          <w:rFonts w:ascii="Times New Roman" w:hAnsi="Times New Roman" w:cs="Times New Roman"/>
        </w:rPr>
      </w:pPr>
      <w:r>
        <w:rPr>
          <w:rFonts w:ascii="Times New Roman" w:hAnsi="Times New Roman" w:cs="Times New Roman"/>
        </w:rPr>
        <w:lastRenderedPageBreak/>
        <w:t>Наиме</w:t>
      </w:r>
      <w:r w:rsidR="003F7C02">
        <w:rPr>
          <w:rFonts w:ascii="Times New Roman" w:hAnsi="Times New Roman" w:cs="Times New Roman"/>
        </w:rPr>
        <w:t xml:space="preserve">, у самој дефиницији преноса новчаних средстава у члану 2. став 1. тачка (31) Закона утврђено да тај пренос </w:t>
      </w:r>
      <w:r>
        <w:rPr>
          <w:rFonts w:ascii="Times New Roman" w:hAnsi="Times New Roman" w:cs="Times New Roman"/>
        </w:rPr>
        <w:t>подразумева „</w:t>
      </w:r>
      <w:r w:rsidRPr="00333DDF">
        <w:rPr>
          <w:rFonts w:ascii="Times New Roman" w:hAnsi="Times New Roman" w:cs="Times New Roman"/>
        </w:rPr>
        <w:t>било кој</w:t>
      </w:r>
      <w:r>
        <w:rPr>
          <w:rFonts w:ascii="Times New Roman" w:hAnsi="Times New Roman" w:cs="Times New Roman"/>
        </w:rPr>
        <w:t>у</w:t>
      </w:r>
      <w:r w:rsidRPr="00333DDF">
        <w:rPr>
          <w:rFonts w:ascii="Times New Roman" w:hAnsi="Times New Roman" w:cs="Times New Roman"/>
        </w:rPr>
        <w:t xml:space="preserve"> трансакциј</w:t>
      </w:r>
      <w:r>
        <w:rPr>
          <w:rFonts w:ascii="Times New Roman" w:hAnsi="Times New Roman" w:cs="Times New Roman"/>
        </w:rPr>
        <w:t>у</w:t>
      </w:r>
      <w:r w:rsidRPr="00333DDF">
        <w:rPr>
          <w:rFonts w:ascii="Times New Roman" w:hAnsi="Times New Roman" w:cs="Times New Roman"/>
        </w:rPr>
        <w:t xml:space="preserve"> која се најмање једним делом извршава електронским путем</w:t>
      </w:r>
      <w:r>
        <w:rPr>
          <w:rFonts w:ascii="Times New Roman" w:hAnsi="Times New Roman" w:cs="Times New Roman"/>
        </w:rPr>
        <w:t>“, што подразумева да се не мора радити о трансакцији која се у својој целости изв</w:t>
      </w:r>
      <w:r w:rsidR="009C4B68">
        <w:rPr>
          <w:rFonts w:ascii="Times New Roman" w:hAnsi="Times New Roman" w:cs="Times New Roman"/>
        </w:rPr>
        <w:t xml:space="preserve">ршава електронским путем. </w:t>
      </w:r>
    </w:p>
    <w:p w:rsidR="009C4B68" w:rsidRDefault="009C4B68" w:rsidP="00D007D6">
      <w:pPr>
        <w:spacing w:line="360" w:lineRule="auto"/>
        <w:jc w:val="both"/>
        <w:rPr>
          <w:rFonts w:ascii="Times New Roman" w:hAnsi="Times New Roman" w:cs="Times New Roman"/>
        </w:rPr>
      </w:pPr>
      <w:r>
        <w:rPr>
          <w:rFonts w:ascii="Times New Roman" w:hAnsi="Times New Roman" w:cs="Times New Roman"/>
        </w:rPr>
        <w:t>Управо</w:t>
      </w:r>
      <w:r w:rsidR="00333DDF">
        <w:rPr>
          <w:rFonts w:ascii="Times New Roman" w:hAnsi="Times New Roman" w:cs="Times New Roman"/>
        </w:rPr>
        <w:t xml:space="preserve"> из тог разлога, пренос новчаних средстава у овој дефиницији</w:t>
      </w:r>
      <w:r w:rsidR="00333DDF" w:rsidRPr="00333DDF">
        <w:rPr>
          <w:rFonts w:ascii="Times New Roman" w:hAnsi="Times New Roman" w:cs="Times New Roman"/>
        </w:rPr>
        <w:t xml:space="preserve"> </w:t>
      </w:r>
      <w:r w:rsidR="003F7C02">
        <w:rPr>
          <w:rFonts w:ascii="Times New Roman" w:hAnsi="Times New Roman" w:cs="Times New Roman"/>
        </w:rPr>
        <w:t>укључује и трансакцију која се извршава новчаном дознаком, која</w:t>
      </w:r>
      <w:r w:rsidR="00E44E16">
        <w:rPr>
          <w:rFonts w:ascii="Times New Roman" w:hAnsi="Times New Roman" w:cs="Times New Roman"/>
        </w:rPr>
        <w:t xml:space="preserve"> у највећем броју случајева подразумева платну услугу која се пружа странкама с којима није успостављен пословни однос</w:t>
      </w:r>
      <w:r w:rsidR="00333DDF">
        <w:rPr>
          <w:rFonts w:ascii="Times New Roman" w:hAnsi="Times New Roman" w:cs="Times New Roman"/>
        </w:rPr>
        <w:t xml:space="preserve"> (</w:t>
      </w:r>
      <w:r w:rsidR="00DB02A3">
        <w:rPr>
          <w:rFonts w:ascii="Times New Roman" w:hAnsi="Times New Roman" w:cs="Times New Roman"/>
        </w:rPr>
        <w:t>међународни или домаћи трансфери новца који се најчешће извршавају уплатом готовог новца од стране платиоца на једној страни, и исплатом одгов</w:t>
      </w:r>
      <w:r w:rsidR="00134C8F">
        <w:rPr>
          <w:rFonts w:ascii="Times New Roman" w:hAnsi="Times New Roman" w:cs="Times New Roman"/>
        </w:rPr>
        <w:t>a</w:t>
      </w:r>
      <w:r w:rsidR="00DB02A3">
        <w:rPr>
          <w:rFonts w:ascii="Times New Roman" w:hAnsi="Times New Roman" w:cs="Times New Roman"/>
        </w:rPr>
        <w:t>рајућег износа готовог новца примаоцу плаћања, на другој страни)</w:t>
      </w:r>
      <w:r w:rsidR="00256E0A" w:rsidRPr="0008017E">
        <w:rPr>
          <w:rFonts w:ascii="Times New Roman" w:hAnsi="Times New Roman" w:cs="Times New Roman"/>
        </w:rPr>
        <w:t>.</w:t>
      </w:r>
      <w:r w:rsidR="00C52240">
        <w:rPr>
          <w:rFonts w:ascii="Times New Roman" w:hAnsi="Times New Roman" w:cs="Times New Roman"/>
        </w:rPr>
        <w:t xml:space="preserve"> </w:t>
      </w:r>
    </w:p>
    <w:p w:rsidR="007E3ED9" w:rsidRPr="003A1CB7" w:rsidRDefault="00C52240" w:rsidP="00D007D6">
      <w:pPr>
        <w:spacing w:line="360" w:lineRule="auto"/>
        <w:jc w:val="both"/>
        <w:rPr>
          <w:rFonts w:ascii="Times New Roman" w:hAnsi="Times New Roman" w:cs="Times New Roman"/>
        </w:rPr>
      </w:pPr>
      <w:r>
        <w:rPr>
          <w:rFonts w:ascii="Times New Roman" w:hAnsi="Times New Roman" w:cs="Times New Roman"/>
        </w:rPr>
        <w:t>Другим речима, код извршавања новчане дознаке реч је обично о тзв. једнократној платној трансакцији у смислу Закона о платним услугама и не извршава се на основу оквирног уговора)</w:t>
      </w:r>
    </w:p>
    <w:p w:rsidR="009C4B68" w:rsidRDefault="009C4B68" w:rsidP="00D007D6">
      <w:pPr>
        <w:spacing w:line="360" w:lineRule="auto"/>
        <w:jc w:val="both"/>
        <w:rPr>
          <w:rFonts w:ascii="Times New Roman" w:hAnsi="Times New Roman" w:cs="Times New Roman"/>
          <w:b/>
        </w:rPr>
      </w:pPr>
    </w:p>
    <w:p w:rsidR="00FE01A2" w:rsidRPr="0008017E" w:rsidRDefault="00FE01A2" w:rsidP="00D007D6">
      <w:pPr>
        <w:spacing w:line="360" w:lineRule="auto"/>
        <w:jc w:val="both"/>
        <w:rPr>
          <w:rFonts w:ascii="Times New Roman" w:hAnsi="Times New Roman" w:cs="Times New Roman"/>
          <w:b/>
        </w:rPr>
      </w:pPr>
      <w:r w:rsidRPr="0008017E">
        <w:rPr>
          <w:rFonts w:ascii="Times New Roman" w:hAnsi="Times New Roman" w:cs="Times New Roman"/>
          <w:b/>
        </w:rPr>
        <w:t>5.</w:t>
      </w:r>
      <w:r w:rsidRPr="0008017E">
        <w:rPr>
          <w:rFonts w:ascii="Times New Roman" w:hAnsi="Times New Roman" w:cs="Times New Roman"/>
          <w:b/>
        </w:rPr>
        <w:tab/>
        <w:t xml:space="preserve">Члан 8. став 4. Закона </w:t>
      </w:r>
    </w:p>
    <w:p w:rsidR="00FE01A2" w:rsidRPr="0008017E" w:rsidRDefault="00FE01A2" w:rsidP="00D007D6">
      <w:pPr>
        <w:spacing w:line="360" w:lineRule="auto"/>
        <w:jc w:val="both"/>
        <w:rPr>
          <w:rFonts w:ascii="Times New Roman" w:hAnsi="Times New Roman" w:cs="Times New Roman"/>
        </w:rPr>
      </w:pPr>
      <w:r w:rsidRPr="0008017E">
        <w:rPr>
          <w:rFonts w:ascii="Times New Roman" w:hAnsi="Times New Roman" w:cs="Times New Roman"/>
        </w:rPr>
        <w:t>У члaну 8</w:t>
      </w:r>
      <w:r w:rsidR="007E3ED9" w:rsidRPr="0008017E">
        <w:rPr>
          <w:rFonts w:ascii="Times New Roman" w:hAnsi="Times New Roman" w:cs="Times New Roman"/>
        </w:rPr>
        <w:t>. Закона</w:t>
      </w:r>
      <w:r w:rsidRPr="0008017E">
        <w:rPr>
          <w:rFonts w:ascii="Times New Roman" w:hAnsi="Times New Roman" w:cs="Times New Roman"/>
        </w:rPr>
        <w:t>, дoдaт je нoви стaв 4</w:t>
      </w:r>
      <w:r w:rsidR="007E3ED9" w:rsidRPr="0008017E">
        <w:rPr>
          <w:rFonts w:ascii="Times New Roman" w:hAnsi="Times New Roman" w:cs="Times New Roman"/>
        </w:rPr>
        <w:t>.</w:t>
      </w:r>
      <w:r w:rsidRPr="0008017E">
        <w:rPr>
          <w:rFonts w:ascii="Times New Roman" w:hAnsi="Times New Roman" w:cs="Times New Roman"/>
        </w:rPr>
        <w:t xml:space="preserve"> кojи дeфинишe дa je oбвeзник дужaн дa примeњуje рaдњe и мeрe </w:t>
      </w:r>
      <w:r w:rsidR="007E3ED9" w:rsidRPr="0008017E">
        <w:rPr>
          <w:rFonts w:ascii="Times New Roman" w:hAnsi="Times New Roman" w:cs="Times New Roman"/>
        </w:rPr>
        <w:t>пoзнaвaњa и прaћeњa стрaнкe из ч</w:t>
      </w:r>
      <w:r w:rsidRPr="0008017E">
        <w:rPr>
          <w:rFonts w:ascii="Times New Roman" w:hAnsi="Times New Roman" w:cs="Times New Roman"/>
        </w:rPr>
        <w:t>лaнa 7</w:t>
      </w:r>
      <w:r w:rsidR="007E3ED9" w:rsidRPr="0008017E">
        <w:rPr>
          <w:rFonts w:ascii="Times New Roman" w:hAnsi="Times New Roman" w:cs="Times New Roman"/>
        </w:rPr>
        <w:t>. Закона и</w:t>
      </w:r>
      <w:r w:rsidRPr="0008017E">
        <w:rPr>
          <w:rFonts w:ascii="Times New Roman" w:hAnsi="Times New Roman" w:cs="Times New Roman"/>
        </w:rPr>
        <w:t xml:space="preserve"> </w:t>
      </w:r>
      <w:r w:rsidR="007E3ED9" w:rsidRPr="0008017E">
        <w:rPr>
          <w:rFonts w:ascii="Times New Roman" w:hAnsi="Times New Roman" w:cs="Times New Roman"/>
        </w:rPr>
        <w:t>у тoку трajaњa пoслoвнoг oднoсa</w:t>
      </w:r>
      <w:r w:rsidRPr="0008017E">
        <w:rPr>
          <w:rFonts w:ascii="Times New Roman" w:hAnsi="Times New Roman" w:cs="Times New Roman"/>
        </w:rPr>
        <w:t xml:space="preserve"> у учeстaлoсти и интeнзитeту у склaду сa прoцeњeним ризикoм и прoмeњeним oкoлнoстимa у вeзи сa стрaнкoм.</w:t>
      </w:r>
    </w:p>
    <w:p w:rsidR="00FE01A2" w:rsidRPr="0008017E" w:rsidRDefault="00FE01A2" w:rsidP="00D007D6">
      <w:pPr>
        <w:spacing w:line="360" w:lineRule="auto"/>
        <w:jc w:val="both"/>
        <w:rPr>
          <w:rFonts w:ascii="Times New Roman" w:hAnsi="Times New Roman" w:cs="Times New Roman"/>
        </w:rPr>
      </w:pPr>
      <w:r w:rsidRPr="0008017E">
        <w:rPr>
          <w:rFonts w:ascii="Times New Roman" w:hAnsi="Times New Roman" w:cs="Times New Roman"/>
        </w:rPr>
        <w:t>Jaснo je дa je oбвeзник у oбaвeзи дa рaдњe и мeрe примeњуje зa пoстojeћeг клиjeнтa кaдa дoђe дo прoмeнe oкoлнoсти у вeзи сa клиjeнтoм, тe je у oбaвeзи дa прикупи дoдaтну дoкумeнтaциjу (нпр</w:t>
      </w:r>
      <w:r w:rsidR="00F27BD5" w:rsidRPr="0008017E">
        <w:rPr>
          <w:rFonts w:ascii="Times New Roman" w:hAnsi="Times New Roman" w:cs="Times New Roman"/>
        </w:rPr>
        <w:t>.</w:t>
      </w:r>
      <w:r w:rsidRPr="0008017E">
        <w:rPr>
          <w:rFonts w:ascii="Times New Roman" w:hAnsi="Times New Roman" w:cs="Times New Roman"/>
        </w:rPr>
        <w:t xml:space="preserve">  дoшлo je дo прoмeнe нивoa ризикa стрaнкe из срeдњeг у висoк ризик).</w:t>
      </w:r>
    </w:p>
    <w:p w:rsidR="00536D0B" w:rsidRPr="0008017E" w:rsidRDefault="00FE01A2" w:rsidP="00D007D6">
      <w:pPr>
        <w:spacing w:line="360" w:lineRule="auto"/>
        <w:jc w:val="both"/>
        <w:rPr>
          <w:rFonts w:ascii="Times New Roman" w:hAnsi="Times New Roman" w:cs="Times New Roman"/>
        </w:rPr>
      </w:pPr>
      <w:r w:rsidRPr="0008017E">
        <w:rPr>
          <w:rFonts w:ascii="Times New Roman" w:hAnsi="Times New Roman" w:cs="Times New Roman"/>
          <w:b/>
          <w:u w:val="single"/>
        </w:rPr>
        <w:t>Питање:</w:t>
      </w:r>
      <w:r w:rsidRPr="0008017E">
        <w:rPr>
          <w:rFonts w:ascii="Times New Roman" w:hAnsi="Times New Roman" w:cs="Times New Roman"/>
          <w:b/>
        </w:rPr>
        <w:t xml:space="preserve"> </w:t>
      </w:r>
      <w:r w:rsidRPr="0008017E">
        <w:rPr>
          <w:rFonts w:ascii="Times New Roman" w:hAnsi="Times New Roman" w:cs="Times New Roman"/>
        </w:rPr>
        <w:t>Дa ли прeдмeтнo зaпрaвo</w:t>
      </w:r>
      <w:r w:rsidR="007E3ED9" w:rsidRPr="0008017E">
        <w:rPr>
          <w:rFonts w:ascii="Times New Roman" w:hAnsi="Times New Roman" w:cs="Times New Roman"/>
        </w:rPr>
        <w:t xml:space="preserve"> знaчи дa je oбвeзник сaглaснo </w:t>
      </w:r>
      <w:r w:rsidR="00E07C3F" w:rsidRPr="0008017E">
        <w:rPr>
          <w:rFonts w:ascii="Times New Roman" w:hAnsi="Times New Roman" w:cs="Times New Roman"/>
        </w:rPr>
        <w:t xml:space="preserve">поменутом члану </w:t>
      </w:r>
      <w:r w:rsidRPr="0008017E">
        <w:rPr>
          <w:rFonts w:ascii="Times New Roman" w:hAnsi="Times New Roman" w:cs="Times New Roman"/>
        </w:rPr>
        <w:t xml:space="preserve">фaктички у oбaвeзи дa приликoм вршeњa рaдњи и мeрa пoзнaвaњa и прaћeњa пoстojeћeг клиjeнтa </w:t>
      </w:r>
      <w:r w:rsidR="007E3ED9" w:rsidRPr="0008017E">
        <w:rPr>
          <w:rFonts w:ascii="Times New Roman" w:hAnsi="Times New Roman" w:cs="Times New Roman"/>
        </w:rPr>
        <w:t>спрoвoди дeфинисaнe oбaвeзe из ч</w:t>
      </w:r>
      <w:r w:rsidRPr="0008017E">
        <w:rPr>
          <w:rFonts w:ascii="Times New Roman" w:hAnsi="Times New Roman" w:cs="Times New Roman"/>
        </w:rPr>
        <w:t>лaнa 7.</w:t>
      </w:r>
      <w:r w:rsidR="007E3ED9" w:rsidRPr="0008017E">
        <w:rPr>
          <w:rFonts w:ascii="Times New Roman" w:hAnsi="Times New Roman" w:cs="Times New Roman"/>
        </w:rPr>
        <w:t xml:space="preserve"> Закона</w:t>
      </w:r>
      <w:r w:rsidRPr="0008017E">
        <w:rPr>
          <w:rFonts w:ascii="Times New Roman" w:hAnsi="Times New Roman" w:cs="Times New Roman"/>
        </w:rPr>
        <w:t xml:space="preserve"> у интeрвaл</w:t>
      </w:r>
      <w:r w:rsidR="007E3ED9" w:rsidRPr="0008017E">
        <w:rPr>
          <w:rFonts w:ascii="Times New Roman" w:hAnsi="Times New Roman" w:cs="Times New Roman"/>
        </w:rPr>
        <w:t xml:space="preserve">имa кojи су дeфинисaни у склaду сa </w:t>
      </w:r>
      <w:r w:rsidRPr="0008017E">
        <w:rPr>
          <w:rFonts w:ascii="Times New Roman" w:hAnsi="Times New Roman" w:cs="Times New Roman"/>
        </w:rPr>
        <w:t>прoцeњeним ризикoм стрaнкe oд прaњa нoвцa и финaнсирaњa тeрoризмa (нпр. прибaвљa нoву дoкумeнтaциjу, пoдaткe и инфoрмaциje нa бaзи кojих пoнoвo утврђуje и прoвeрaвa идeнтитeт стрaнкe, идeнтитeт ствaрнoг влaсникa стрaнкe, прибaвљa и прoцeњуje вeрoдстojнoст инфoрмaциja o пoрeклу имoвинe кoja je прeдмe</w:t>
      </w:r>
      <w:r w:rsidR="007E3ED9" w:rsidRPr="0008017E">
        <w:rPr>
          <w:rFonts w:ascii="Times New Roman" w:hAnsi="Times New Roman" w:cs="Times New Roman"/>
        </w:rPr>
        <w:t xml:space="preserve">т пoстojeћeг пoслoвнoг oднoсa, </w:t>
      </w:r>
      <w:r w:rsidRPr="0008017E">
        <w:rPr>
          <w:rFonts w:ascii="Times New Roman" w:hAnsi="Times New Roman" w:cs="Times New Roman"/>
        </w:rPr>
        <w:t>a кojу je вeћ прибaвиo у пoступку успoстaвљaњa пoслoвнoг oднoсa) иaкo ниje дoшлo дo прoмeнe oкoлнoсти у вeзи сa стрaнкoм?</w:t>
      </w:r>
    </w:p>
    <w:p w:rsidR="0010574B" w:rsidRDefault="003F07F4" w:rsidP="00D007D6">
      <w:pPr>
        <w:spacing w:line="360" w:lineRule="auto"/>
        <w:jc w:val="both"/>
        <w:rPr>
          <w:rFonts w:ascii="Times New Roman" w:hAnsi="Times New Roman" w:cs="Times New Roman"/>
          <w:b/>
          <w:u w:val="single"/>
        </w:rPr>
      </w:pPr>
      <w:r>
        <w:rPr>
          <w:rFonts w:ascii="Times New Roman" w:hAnsi="Times New Roman" w:cs="Times New Roman"/>
          <w:b/>
          <w:u w:val="single"/>
        </w:rPr>
        <w:t>Одговор</w:t>
      </w:r>
      <w:r w:rsidR="007E3ED9" w:rsidRPr="0008017E">
        <w:rPr>
          <w:rFonts w:ascii="Times New Roman" w:hAnsi="Times New Roman" w:cs="Times New Roman"/>
          <w:b/>
          <w:u w:val="single"/>
        </w:rPr>
        <w:t>:</w:t>
      </w:r>
      <w:r w:rsidR="004E2BE9" w:rsidRPr="0008017E">
        <w:rPr>
          <w:rFonts w:ascii="Times New Roman" w:hAnsi="Times New Roman" w:cs="Times New Roman"/>
          <w:b/>
          <w:u w:val="single"/>
        </w:rPr>
        <w:t xml:space="preserve"> </w:t>
      </w:r>
    </w:p>
    <w:p w:rsidR="004E7722" w:rsidRDefault="004E732A" w:rsidP="00D007D6">
      <w:pPr>
        <w:spacing w:line="360" w:lineRule="auto"/>
        <w:jc w:val="both"/>
        <w:rPr>
          <w:rFonts w:ascii="Times New Roman" w:hAnsi="Times New Roman" w:cs="Times New Roman"/>
        </w:rPr>
      </w:pPr>
      <w:r>
        <w:rPr>
          <w:rFonts w:ascii="Times New Roman" w:hAnsi="Times New Roman" w:cs="Times New Roman"/>
        </w:rPr>
        <w:lastRenderedPageBreak/>
        <w:t xml:space="preserve">Начин на који ће </w:t>
      </w:r>
      <w:r w:rsidR="0010574B">
        <w:rPr>
          <w:rFonts w:ascii="Times New Roman" w:hAnsi="Times New Roman" w:cs="Times New Roman"/>
        </w:rPr>
        <w:t>обвезник</w:t>
      </w:r>
      <w:r>
        <w:rPr>
          <w:rFonts w:ascii="Times New Roman" w:hAnsi="Times New Roman" w:cs="Times New Roman"/>
        </w:rPr>
        <w:t xml:space="preserve"> утврдити да ли </w:t>
      </w:r>
      <w:r w:rsidR="0010574B">
        <w:rPr>
          <w:rFonts w:ascii="Times New Roman" w:hAnsi="Times New Roman" w:cs="Times New Roman"/>
        </w:rPr>
        <w:t>је дошло</w:t>
      </w:r>
      <w:r>
        <w:rPr>
          <w:rFonts w:ascii="Times New Roman" w:hAnsi="Times New Roman" w:cs="Times New Roman"/>
        </w:rPr>
        <w:t xml:space="preserve"> до промене околности у вези са странком, потребно је да </w:t>
      </w:r>
      <w:r w:rsidR="0010574B">
        <w:rPr>
          <w:rFonts w:ascii="Times New Roman" w:hAnsi="Times New Roman" w:cs="Times New Roman"/>
        </w:rPr>
        <w:t xml:space="preserve">се </w:t>
      </w:r>
      <w:r>
        <w:rPr>
          <w:rFonts w:ascii="Times New Roman" w:hAnsi="Times New Roman" w:cs="Times New Roman"/>
        </w:rPr>
        <w:t>дефинише унутрашњим актима</w:t>
      </w:r>
      <w:r w:rsidR="004E7722">
        <w:rPr>
          <w:rFonts w:ascii="Times New Roman" w:hAnsi="Times New Roman" w:cs="Times New Roman"/>
        </w:rPr>
        <w:t>.</w:t>
      </w:r>
      <w:r w:rsidR="00153F6E">
        <w:rPr>
          <w:rFonts w:ascii="Times New Roman" w:hAnsi="Times New Roman" w:cs="Times New Roman"/>
        </w:rPr>
        <w:t xml:space="preserve"> </w:t>
      </w:r>
      <w:r w:rsidR="004E7722">
        <w:rPr>
          <w:rFonts w:ascii="Times New Roman" w:hAnsi="Times New Roman" w:cs="Times New Roman"/>
        </w:rPr>
        <w:t>У</w:t>
      </w:r>
      <w:r w:rsidR="004E7722" w:rsidRPr="004E7722">
        <w:rPr>
          <w:rFonts w:ascii="Times New Roman" w:hAnsi="Times New Roman" w:cs="Times New Roman"/>
        </w:rPr>
        <w:t>колико је дошло до промене околности</w:t>
      </w:r>
      <w:r w:rsidR="00153F6E">
        <w:rPr>
          <w:rFonts w:ascii="Times New Roman" w:hAnsi="Times New Roman" w:cs="Times New Roman"/>
        </w:rPr>
        <w:t xml:space="preserve"> </w:t>
      </w:r>
      <w:r w:rsidR="004E7722">
        <w:rPr>
          <w:rFonts w:ascii="Times New Roman" w:hAnsi="Times New Roman" w:cs="Times New Roman"/>
        </w:rPr>
        <w:t>то свакако претпоставља</w:t>
      </w:r>
      <w:r w:rsidR="008C3C91">
        <w:rPr>
          <w:rFonts w:ascii="Times New Roman" w:hAnsi="Times New Roman" w:cs="Times New Roman"/>
        </w:rPr>
        <w:t xml:space="preserve"> </w:t>
      </w:r>
      <w:r w:rsidR="00B2270C">
        <w:rPr>
          <w:rFonts w:ascii="Times New Roman" w:hAnsi="Times New Roman" w:cs="Times New Roman"/>
        </w:rPr>
        <w:t xml:space="preserve">поновно </w:t>
      </w:r>
      <w:r w:rsidR="00153F6E">
        <w:rPr>
          <w:rFonts w:ascii="Times New Roman" w:hAnsi="Times New Roman" w:cs="Times New Roman"/>
        </w:rPr>
        <w:t>достављање одређене документације</w:t>
      </w:r>
      <w:r w:rsidR="004E7722">
        <w:rPr>
          <w:rFonts w:ascii="Times New Roman" w:hAnsi="Times New Roman" w:cs="Times New Roman"/>
        </w:rPr>
        <w:t>.</w:t>
      </w:r>
    </w:p>
    <w:p w:rsidR="004E7722" w:rsidRDefault="004E7722" w:rsidP="00D007D6">
      <w:pPr>
        <w:spacing w:line="360" w:lineRule="auto"/>
        <w:jc w:val="both"/>
        <w:rPr>
          <w:rFonts w:ascii="Times New Roman" w:hAnsi="Times New Roman" w:cs="Times New Roman"/>
        </w:rPr>
      </w:pPr>
      <w:r>
        <w:rPr>
          <w:rFonts w:ascii="Times New Roman" w:hAnsi="Times New Roman" w:cs="Times New Roman"/>
        </w:rPr>
        <w:t>Уколико до промене околности није дошло, обвезник ће само ажурирати податке.</w:t>
      </w:r>
    </w:p>
    <w:p w:rsidR="007E3ED9" w:rsidRPr="004E7722" w:rsidRDefault="004E7722" w:rsidP="00D007D6">
      <w:pPr>
        <w:spacing w:line="360" w:lineRule="auto"/>
        <w:jc w:val="both"/>
        <w:rPr>
          <w:rFonts w:ascii="Times New Roman" w:hAnsi="Times New Roman" w:cs="Times New Roman"/>
        </w:rPr>
      </w:pPr>
      <w:r>
        <w:rPr>
          <w:rFonts w:ascii="Times New Roman" w:hAnsi="Times New Roman" w:cs="Times New Roman"/>
        </w:rPr>
        <w:t>У сваком случају,</w:t>
      </w:r>
      <w:r w:rsidR="004E732A">
        <w:rPr>
          <w:rFonts w:ascii="Times New Roman" w:hAnsi="Times New Roman" w:cs="Times New Roman"/>
        </w:rPr>
        <w:t xml:space="preserve"> </w:t>
      </w:r>
      <w:r>
        <w:rPr>
          <w:rFonts w:ascii="Times New Roman" w:hAnsi="Times New Roman" w:cs="Times New Roman"/>
        </w:rPr>
        <w:t>о</w:t>
      </w:r>
      <w:r w:rsidR="0010574B">
        <w:rPr>
          <w:rFonts w:ascii="Times New Roman" w:hAnsi="Times New Roman" w:cs="Times New Roman"/>
        </w:rPr>
        <w:t>бвезник</w:t>
      </w:r>
      <w:r w:rsidR="00B2270C">
        <w:rPr>
          <w:rFonts w:ascii="Times New Roman" w:hAnsi="Times New Roman" w:cs="Times New Roman"/>
        </w:rPr>
        <w:t xml:space="preserve"> не може претпоставити да до промене околности није дошло само из разлога што је </w:t>
      </w:r>
      <w:r w:rsidR="0010574B">
        <w:rPr>
          <w:rFonts w:ascii="Times New Roman" w:hAnsi="Times New Roman" w:cs="Times New Roman"/>
        </w:rPr>
        <w:t>странка није обавестила</w:t>
      </w:r>
      <w:r w:rsidR="00B2270C">
        <w:rPr>
          <w:rFonts w:ascii="Times New Roman" w:hAnsi="Times New Roman" w:cs="Times New Roman"/>
        </w:rPr>
        <w:t xml:space="preserve"> о томе да је до одређене промене дошло</w:t>
      </w:r>
      <w:r w:rsidR="00AA7987">
        <w:rPr>
          <w:rFonts w:ascii="Times New Roman" w:hAnsi="Times New Roman" w:cs="Times New Roman"/>
        </w:rPr>
        <w:t xml:space="preserve"> </w:t>
      </w:r>
      <w:r w:rsidR="0010574B">
        <w:rPr>
          <w:rFonts w:ascii="Times New Roman" w:hAnsi="Times New Roman" w:cs="Times New Roman"/>
        </w:rPr>
        <w:t>или зато што ју је обавестила</w:t>
      </w:r>
      <w:r w:rsidR="00AA7987">
        <w:rPr>
          <w:rFonts w:ascii="Times New Roman" w:hAnsi="Times New Roman" w:cs="Times New Roman"/>
        </w:rPr>
        <w:t xml:space="preserve"> да промена нема</w:t>
      </w:r>
      <w:r w:rsidR="00B2270C">
        <w:rPr>
          <w:rFonts w:ascii="Times New Roman" w:hAnsi="Times New Roman" w:cs="Times New Roman"/>
        </w:rPr>
        <w:t>.</w:t>
      </w:r>
      <w:r w:rsidR="008C3C91">
        <w:rPr>
          <w:rFonts w:ascii="Times New Roman" w:hAnsi="Times New Roman" w:cs="Times New Roman"/>
        </w:rPr>
        <w:t xml:space="preserve"> Обвезник повремено сам проверава кроз јавно доступне базе или узимањем изјаве од странке.</w:t>
      </w:r>
    </w:p>
    <w:p w:rsidR="00FE01A2" w:rsidRPr="0008017E" w:rsidRDefault="007E3ED9" w:rsidP="00D007D6">
      <w:pPr>
        <w:spacing w:line="360" w:lineRule="auto"/>
        <w:jc w:val="both"/>
        <w:rPr>
          <w:rFonts w:ascii="Times New Roman" w:hAnsi="Times New Roman" w:cs="Times New Roman"/>
          <w:b/>
        </w:rPr>
      </w:pPr>
      <w:r w:rsidRPr="0008017E">
        <w:rPr>
          <w:rFonts w:ascii="Times New Roman" w:hAnsi="Times New Roman" w:cs="Times New Roman"/>
          <w:b/>
        </w:rPr>
        <w:t>6.</w:t>
      </w:r>
      <w:r w:rsidRPr="0008017E">
        <w:rPr>
          <w:rFonts w:ascii="Times New Roman" w:hAnsi="Times New Roman" w:cs="Times New Roman"/>
          <w:b/>
        </w:rPr>
        <w:tab/>
        <w:t>Члан 11.</w:t>
      </w:r>
      <w:r w:rsidR="00FE01A2" w:rsidRPr="0008017E">
        <w:rPr>
          <w:rFonts w:ascii="Times New Roman" w:hAnsi="Times New Roman" w:cs="Times New Roman"/>
          <w:b/>
        </w:rPr>
        <w:t xml:space="preserve"> став 9</w:t>
      </w:r>
      <w:r w:rsidRPr="0008017E">
        <w:rPr>
          <w:rFonts w:ascii="Times New Roman" w:hAnsi="Times New Roman" w:cs="Times New Roman"/>
          <w:b/>
        </w:rPr>
        <w:t>. Закона</w:t>
      </w:r>
      <w:r w:rsidR="00FE01A2" w:rsidRPr="0008017E">
        <w:rPr>
          <w:rFonts w:ascii="Times New Roman" w:hAnsi="Times New Roman" w:cs="Times New Roman"/>
          <w:b/>
        </w:rPr>
        <w:t xml:space="preserve"> </w:t>
      </w:r>
    </w:p>
    <w:p w:rsidR="00FE01A2" w:rsidRPr="00903DEB" w:rsidRDefault="00FE01A2" w:rsidP="00D007D6">
      <w:pPr>
        <w:spacing w:line="360" w:lineRule="auto"/>
        <w:jc w:val="both"/>
        <w:rPr>
          <w:rFonts w:ascii="Times New Roman" w:hAnsi="Times New Roman" w:cs="Times New Roman"/>
          <w:b/>
        </w:rPr>
      </w:pPr>
      <w:r w:rsidRPr="00903DEB">
        <w:rPr>
          <w:rFonts w:ascii="Times New Roman" w:hAnsi="Times New Roman" w:cs="Times New Roman"/>
          <w:b/>
          <w:u w:val="single"/>
        </w:rPr>
        <w:t>Питање:</w:t>
      </w:r>
      <w:r w:rsidRPr="00903DEB">
        <w:rPr>
          <w:rFonts w:ascii="Times New Roman" w:hAnsi="Times New Roman" w:cs="Times New Roman"/>
          <w:b/>
        </w:rPr>
        <w:t xml:space="preserve"> </w:t>
      </w:r>
      <w:r w:rsidR="004E2084" w:rsidRPr="00903DEB">
        <w:rPr>
          <w:rFonts w:ascii="Times New Roman" w:hAnsi="Times New Roman" w:cs="Times New Roman"/>
        </w:rPr>
        <w:t>Члaн 11. стaв 9.</w:t>
      </w:r>
      <w:r w:rsidRPr="00903DEB">
        <w:rPr>
          <w:rFonts w:ascii="Times New Roman" w:hAnsi="Times New Roman" w:cs="Times New Roman"/>
        </w:rPr>
        <w:t xml:space="preserve"> тaчкa 3. Закона, штa кoнкрeтнo знaчи oдрeдбa дa пружaлaц плaтних услугa ниje примиo нoвчaнa срeдствa кoja je пoтрeбнo прeнeти у гoтoвoм нoвцу или aнoнимнoм eлeктрoнскoм нoвцу – пa стoгa ниje дужaн дa прoвeри тaчнoст прикупљeних пoдaтaкa o плaтиoцу?</w:t>
      </w:r>
      <w:r w:rsidRPr="00903DEB">
        <w:rPr>
          <w:rFonts w:ascii="Times New Roman" w:hAnsi="Times New Roman" w:cs="Times New Roman"/>
          <w:b/>
        </w:rPr>
        <w:t xml:space="preserve"> </w:t>
      </w:r>
    </w:p>
    <w:p w:rsidR="008C3C91" w:rsidRDefault="004E2084" w:rsidP="00D007D6">
      <w:pPr>
        <w:spacing w:line="360" w:lineRule="auto"/>
        <w:jc w:val="both"/>
        <w:rPr>
          <w:rFonts w:ascii="Times New Roman" w:hAnsi="Times New Roman"/>
          <w:b/>
        </w:rPr>
      </w:pPr>
      <w:r w:rsidRPr="0008017E">
        <w:rPr>
          <w:rFonts w:ascii="Times New Roman" w:hAnsi="Times New Roman" w:cs="Times New Roman"/>
          <w:b/>
          <w:u w:val="single"/>
        </w:rPr>
        <w:t>Одгов</w:t>
      </w:r>
      <w:r w:rsidR="008C3C91">
        <w:rPr>
          <w:rFonts w:ascii="Times New Roman" w:hAnsi="Times New Roman" w:cs="Times New Roman"/>
          <w:b/>
          <w:u w:val="single"/>
        </w:rPr>
        <w:t>ор</w:t>
      </w:r>
      <w:r w:rsidRPr="0008017E">
        <w:rPr>
          <w:rFonts w:ascii="Times New Roman" w:hAnsi="Times New Roman" w:cs="Times New Roman"/>
          <w:b/>
          <w:u w:val="single"/>
        </w:rPr>
        <w:t>:</w:t>
      </w:r>
      <w:r w:rsidR="004E2BE9" w:rsidRPr="0008017E">
        <w:rPr>
          <w:rFonts w:ascii="Times New Roman" w:hAnsi="Times New Roman" w:cs="Times New Roman"/>
          <w:b/>
          <w:u w:val="single"/>
        </w:rPr>
        <w:t xml:space="preserve"> </w:t>
      </w:r>
      <w:r w:rsidR="00DB70EE" w:rsidRPr="00D45270">
        <w:rPr>
          <w:rFonts w:ascii="Times New Roman" w:hAnsi="Times New Roman"/>
          <w:b/>
        </w:rPr>
        <w:t xml:space="preserve"> </w:t>
      </w:r>
    </w:p>
    <w:p w:rsidR="00E26AB1" w:rsidRDefault="00E26AB1" w:rsidP="00D007D6">
      <w:pPr>
        <w:spacing w:line="360" w:lineRule="auto"/>
        <w:jc w:val="both"/>
        <w:rPr>
          <w:rFonts w:ascii="Times New Roman" w:hAnsi="Times New Roman" w:cs="Times New Roman"/>
        </w:rPr>
      </w:pPr>
      <w:r>
        <w:rPr>
          <w:rFonts w:ascii="Times New Roman" w:hAnsi="Times New Roman" w:cs="Times New Roman"/>
        </w:rPr>
        <w:t>Банка</w:t>
      </w:r>
      <w:r w:rsidR="00CC55C6" w:rsidRPr="0008017E">
        <w:rPr>
          <w:rFonts w:ascii="Times New Roman" w:hAnsi="Times New Roman" w:cs="Times New Roman"/>
        </w:rPr>
        <w:t xml:space="preserve"> није дужна да провери тачност прикупљених података о платиоцу</w:t>
      </w:r>
      <w:r w:rsidR="0035266D">
        <w:rPr>
          <w:rFonts w:ascii="Times New Roman" w:hAnsi="Times New Roman" w:cs="Times New Roman"/>
        </w:rPr>
        <w:t xml:space="preserve">, примера ради, </w:t>
      </w:r>
      <w:r w:rsidR="00B2270C">
        <w:rPr>
          <w:rFonts w:ascii="Times New Roman" w:hAnsi="Times New Roman" w:cs="Times New Roman"/>
        </w:rPr>
        <w:t xml:space="preserve">када </w:t>
      </w:r>
      <w:r w:rsidR="0035266D">
        <w:rPr>
          <w:rFonts w:ascii="Times New Roman" w:hAnsi="Times New Roman" w:cs="Times New Roman"/>
        </w:rPr>
        <w:t xml:space="preserve">се новчана средства за извршење платне трансакције обезбеђују безготовинским преносом са платног рачуна платиоца </w:t>
      </w:r>
      <w:r w:rsidR="00C068DE">
        <w:rPr>
          <w:rFonts w:ascii="Times New Roman" w:hAnsi="Times New Roman" w:cs="Times New Roman"/>
        </w:rPr>
        <w:t xml:space="preserve">отвореног </w:t>
      </w:r>
      <w:r w:rsidR="0035266D">
        <w:rPr>
          <w:rFonts w:ascii="Times New Roman" w:hAnsi="Times New Roman" w:cs="Times New Roman"/>
        </w:rPr>
        <w:t>код друг</w:t>
      </w:r>
      <w:r w:rsidR="00C068DE">
        <w:rPr>
          <w:rFonts w:ascii="Times New Roman" w:hAnsi="Times New Roman" w:cs="Times New Roman"/>
        </w:rPr>
        <w:t>ог</w:t>
      </w:r>
      <w:r w:rsidR="0035266D">
        <w:rPr>
          <w:rFonts w:ascii="Times New Roman" w:hAnsi="Times New Roman" w:cs="Times New Roman"/>
        </w:rPr>
        <w:t xml:space="preserve"> </w:t>
      </w:r>
      <w:r w:rsidR="00C068DE">
        <w:rPr>
          <w:rFonts w:ascii="Times New Roman" w:hAnsi="Times New Roman" w:cs="Times New Roman"/>
        </w:rPr>
        <w:t>пружаоца платних услуга</w:t>
      </w:r>
      <w:r w:rsidR="0035266D">
        <w:rPr>
          <w:rFonts w:ascii="Times New Roman" w:hAnsi="Times New Roman" w:cs="Times New Roman"/>
        </w:rPr>
        <w:t xml:space="preserve"> (нпр. на основу прихватања платне картице </w:t>
      </w:r>
      <w:r w:rsidR="00C068DE">
        <w:rPr>
          <w:rFonts w:ascii="Times New Roman" w:hAnsi="Times New Roman" w:cs="Times New Roman"/>
        </w:rPr>
        <w:t>коју је платиоцу издао други пружалац платних услуга</w:t>
      </w:r>
      <w:r w:rsidR="0035266D">
        <w:rPr>
          <w:rFonts w:ascii="Times New Roman" w:hAnsi="Times New Roman" w:cs="Times New Roman"/>
        </w:rPr>
        <w:t xml:space="preserve">, ради даљег трансфера новчаних средстава </w:t>
      </w:r>
      <w:r w:rsidR="00BE40E7">
        <w:rPr>
          <w:rFonts w:ascii="Times New Roman" w:hAnsi="Times New Roman" w:cs="Times New Roman"/>
        </w:rPr>
        <w:t xml:space="preserve">од стране Банке </w:t>
      </w:r>
      <w:r w:rsidR="0035266D">
        <w:rPr>
          <w:rFonts w:ascii="Times New Roman" w:hAnsi="Times New Roman" w:cs="Times New Roman"/>
        </w:rPr>
        <w:t>до примаоца плаћања</w:t>
      </w:r>
      <w:r w:rsidR="00C068DE">
        <w:rPr>
          <w:rFonts w:ascii="Times New Roman" w:hAnsi="Times New Roman" w:cs="Times New Roman"/>
        </w:rPr>
        <w:t xml:space="preserve">, </w:t>
      </w:r>
      <w:r w:rsidR="00C068DE" w:rsidRPr="00C068DE">
        <w:rPr>
          <w:rFonts w:ascii="Times New Roman" w:hAnsi="Times New Roman" w:cs="Times New Roman"/>
        </w:rPr>
        <w:t xml:space="preserve">у износу прихваћене </w:t>
      </w:r>
      <w:r w:rsidR="00C068DE">
        <w:rPr>
          <w:rFonts w:ascii="Times New Roman" w:hAnsi="Times New Roman" w:cs="Times New Roman"/>
        </w:rPr>
        <w:t xml:space="preserve">картичне </w:t>
      </w:r>
      <w:r w:rsidR="00C068DE" w:rsidRPr="00C068DE">
        <w:rPr>
          <w:rFonts w:ascii="Times New Roman" w:hAnsi="Times New Roman" w:cs="Times New Roman"/>
        </w:rPr>
        <w:t>платне трансакције</w:t>
      </w:r>
      <w:r w:rsidR="0035266D">
        <w:rPr>
          <w:rFonts w:ascii="Times New Roman" w:hAnsi="Times New Roman" w:cs="Times New Roman"/>
        </w:rPr>
        <w:t xml:space="preserve">). </w:t>
      </w:r>
    </w:p>
    <w:p w:rsidR="004E2084" w:rsidRPr="00CC55C6" w:rsidRDefault="00C068DE" w:rsidP="00D007D6">
      <w:pPr>
        <w:spacing w:line="360" w:lineRule="auto"/>
        <w:jc w:val="both"/>
        <w:rPr>
          <w:rFonts w:ascii="Times New Roman" w:hAnsi="Times New Roman" w:cs="Times New Roman"/>
        </w:rPr>
      </w:pPr>
      <w:r>
        <w:rPr>
          <w:rFonts w:ascii="Times New Roman" w:hAnsi="Times New Roman" w:cs="Times New Roman"/>
        </w:rPr>
        <w:t>У</w:t>
      </w:r>
      <w:r w:rsidR="0035266D">
        <w:rPr>
          <w:rFonts w:ascii="Times New Roman" w:hAnsi="Times New Roman" w:cs="Times New Roman"/>
        </w:rPr>
        <w:t xml:space="preserve"> таквом случају већ постоји поуздан извор података о платиоцу које</w:t>
      </w:r>
      <w:r>
        <w:rPr>
          <w:rFonts w:ascii="Times New Roman" w:hAnsi="Times New Roman" w:cs="Times New Roman"/>
        </w:rPr>
        <w:t xml:space="preserve"> је прикупио његов пружалац платних услуга при отварању платног рачуна/издавању платне картице, који ће </w:t>
      </w:r>
      <w:r w:rsidR="00BE40E7">
        <w:rPr>
          <w:rFonts w:ascii="Times New Roman" w:hAnsi="Times New Roman" w:cs="Times New Roman"/>
        </w:rPr>
        <w:t>б</w:t>
      </w:r>
      <w:r>
        <w:rPr>
          <w:rFonts w:ascii="Times New Roman" w:hAnsi="Times New Roman" w:cs="Times New Roman"/>
        </w:rPr>
        <w:t xml:space="preserve">ити пренети Банци код које се </w:t>
      </w:r>
      <w:r w:rsidR="00BE40E7" w:rsidRPr="00BE40E7">
        <w:rPr>
          <w:rFonts w:ascii="Times New Roman" w:hAnsi="Times New Roman" w:cs="Times New Roman"/>
        </w:rPr>
        <w:t xml:space="preserve">иницира </w:t>
      </w:r>
      <w:r w:rsidR="00BE40E7">
        <w:rPr>
          <w:rFonts w:ascii="Times New Roman" w:hAnsi="Times New Roman" w:cs="Times New Roman"/>
        </w:rPr>
        <w:t xml:space="preserve">одређена </w:t>
      </w:r>
      <w:r>
        <w:rPr>
          <w:rFonts w:ascii="Times New Roman" w:hAnsi="Times New Roman" w:cs="Times New Roman"/>
        </w:rPr>
        <w:t>платна трансакција. Наведена поузданост (извор) података о платиоцу не постоји ако се платна трансакција извршава на основу уплате готовог новца, или коришћењем електронског новца чији је ималац непознат</w:t>
      </w:r>
      <w:r w:rsidR="00CC55C6" w:rsidRPr="0008017E">
        <w:rPr>
          <w:rFonts w:ascii="Times New Roman" w:hAnsi="Times New Roman" w:cs="Times New Roman"/>
        </w:rPr>
        <w:t>,</w:t>
      </w:r>
      <w:r w:rsidR="00BE40E7">
        <w:rPr>
          <w:rFonts w:ascii="Times New Roman" w:hAnsi="Times New Roman" w:cs="Times New Roman"/>
        </w:rPr>
        <w:t xml:space="preserve"> па је банка тада дужна да прикупи и провери податке о платиоцу</w:t>
      </w:r>
      <w:r w:rsidR="00CC55C6" w:rsidRPr="0008017E">
        <w:rPr>
          <w:rFonts w:ascii="Times New Roman" w:hAnsi="Times New Roman" w:cs="Times New Roman"/>
        </w:rPr>
        <w:t>.</w:t>
      </w:r>
      <w:r w:rsidR="00CC55C6" w:rsidRPr="00CC55C6">
        <w:rPr>
          <w:rFonts w:ascii="Times New Roman" w:hAnsi="Times New Roman" w:cs="Times New Roman"/>
        </w:rPr>
        <w:t xml:space="preserve"> </w:t>
      </w:r>
    </w:p>
    <w:p w:rsidR="00013ACA" w:rsidRPr="00013ACA" w:rsidRDefault="00013ACA" w:rsidP="00D007D6">
      <w:pPr>
        <w:spacing w:line="360" w:lineRule="auto"/>
        <w:jc w:val="both"/>
        <w:rPr>
          <w:rFonts w:ascii="Times New Roman" w:hAnsi="Times New Roman" w:cs="Times New Roman"/>
          <w:b/>
        </w:rPr>
      </w:pPr>
      <w:r>
        <w:rPr>
          <w:rFonts w:ascii="Times New Roman" w:hAnsi="Times New Roman" w:cs="Times New Roman"/>
          <w:b/>
        </w:rPr>
        <w:t>7.</w:t>
      </w:r>
      <w:r>
        <w:rPr>
          <w:rFonts w:ascii="Times New Roman" w:hAnsi="Times New Roman" w:cs="Times New Roman"/>
          <w:b/>
        </w:rPr>
        <w:tab/>
        <w:t xml:space="preserve">Члан 15. Закона   </w:t>
      </w:r>
    </w:p>
    <w:p w:rsidR="00013ACA" w:rsidRPr="00013ACA" w:rsidRDefault="00013ACA" w:rsidP="00D007D6">
      <w:pPr>
        <w:spacing w:line="360" w:lineRule="auto"/>
        <w:jc w:val="both"/>
        <w:rPr>
          <w:rFonts w:ascii="Times New Roman" w:hAnsi="Times New Roman" w:cs="Times New Roman"/>
        </w:rPr>
      </w:pPr>
      <w:r w:rsidRPr="00013ACA">
        <w:rPr>
          <w:rFonts w:ascii="Times New Roman" w:hAnsi="Times New Roman" w:cs="Times New Roman"/>
        </w:rPr>
        <w:t xml:space="preserve">Члaн 15. тaчкa 3. Закона дeфинишe изузeтaк примeнe члaнoвa 11-14, и тo зa случaj прeнoсa нoвчaних срeдстaвa кojи сe врши искључивo рaди купoвинe рoбe или услугa...  пoд услoвoм дa плaтилaц и примaлaц плaћaњa нису физичкa лицa кoja </w:t>
      </w:r>
      <w:r w:rsidRPr="00BC19B0">
        <w:rPr>
          <w:rFonts w:ascii="Times New Roman" w:hAnsi="Times New Roman" w:cs="Times New Roman"/>
          <w:u w:val="single"/>
        </w:rPr>
        <w:t>нe</w:t>
      </w:r>
      <w:r w:rsidRPr="00013ACA">
        <w:rPr>
          <w:rFonts w:ascii="Times New Roman" w:hAnsi="Times New Roman" w:cs="Times New Roman"/>
        </w:rPr>
        <w:t xml:space="preserve"> oбaвљajу дeлaтнoст. </w:t>
      </w:r>
    </w:p>
    <w:p w:rsidR="00013ACA" w:rsidRDefault="00013ACA" w:rsidP="00D007D6">
      <w:pPr>
        <w:spacing w:line="360" w:lineRule="auto"/>
        <w:jc w:val="both"/>
        <w:rPr>
          <w:rFonts w:ascii="Times New Roman" w:hAnsi="Times New Roman" w:cs="Times New Roman"/>
        </w:rPr>
      </w:pPr>
      <w:r w:rsidRPr="00013ACA">
        <w:rPr>
          <w:rFonts w:ascii="Times New Roman" w:hAnsi="Times New Roman" w:cs="Times New Roman"/>
          <w:b/>
          <w:u w:val="single"/>
        </w:rPr>
        <w:t>Питање:</w:t>
      </w:r>
      <w:r>
        <w:rPr>
          <w:rFonts w:ascii="Times New Roman" w:hAnsi="Times New Roman" w:cs="Times New Roman"/>
          <w:b/>
        </w:rPr>
        <w:t xml:space="preserve"> </w:t>
      </w:r>
      <w:r w:rsidRPr="00013ACA">
        <w:rPr>
          <w:rFonts w:ascii="Times New Roman" w:hAnsi="Times New Roman" w:cs="Times New Roman"/>
        </w:rPr>
        <w:t>Дa ли сe oвдe мисли нa прaвнa лицa, прeдузeтникe и рeгистрoвaнa пoљoприврeднa гaздинствa, oднoснo нa кoje сe тaчнo субjeктe у плaтнoм прoмeту oвa oдрeдбa oднoси?</w:t>
      </w:r>
    </w:p>
    <w:p w:rsidR="00E26AB1" w:rsidRDefault="00E26AB1" w:rsidP="00D007D6">
      <w:pPr>
        <w:spacing w:line="360" w:lineRule="auto"/>
        <w:jc w:val="both"/>
        <w:rPr>
          <w:rFonts w:ascii="Times New Roman" w:hAnsi="Times New Roman" w:cs="Times New Roman"/>
        </w:rPr>
      </w:pPr>
      <w:r>
        <w:rPr>
          <w:rFonts w:ascii="Times New Roman" w:hAnsi="Times New Roman" w:cs="Times New Roman"/>
          <w:b/>
          <w:u w:val="single"/>
        </w:rPr>
        <w:lastRenderedPageBreak/>
        <w:t>Одговор</w:t>
      </w:r>
      <w:r w:rsidR="004E2084" w:rsidRPr="004E2084">
        <w:rPr>
          <w:rFonts w:ascii="Times New Roman" w:hAnsi="Times New Roman" w:cs="Times New Roman"/>
          <w:b/>
          <w:u w:val="single"/>
        </w:rPr>
        <w:t>:</w:t>
      </w:r>
      <w:r w:rsidR="00BC19B0" w:rsidRPr="00D45270">
        <w:rPr>
          <w:rFonts w:ascii="Times New Roman" w:hAnsi="Times New Roman"/>
          <w:b/>
          <w:u w:val="single"/>
        </w:rPr>
        <w:t xml:space="preserve"> </w:t>
      </w:r>
      <w:r w:rsidR="00903DEB">
        <w:rPr>
          <w:rFonts w:ascii="Times New Roman" w:hAnsi="Times New Roman" w:cs="Times New Roman"/>
          <w:b/>
          <w:u w:val="single"/>
        </w:rPr>
        <w:t xml:space="preserve"> </w:t>
      </w:r>
      <w:r w:rsidR="009155BA">
        <w:rPr>
          <w:rFonts w:ascii="Times New Roman" w:hAnsi="Times New Roman" w:cs="Times New Roman"/>
        </w:rPr>
        <w:t xml:space="preserve"> </w:t>
      </w:r>
    </w:p>
    <w:p w:rsidR="009426C5" w:rsidRPr="009426C5" w:rsidRDefault="009426C5" w:rsidP="00D007D6">
      <w:pPr>
        <w:spacing w:line="360" w:lineRule="auto"/>
        <w:jc w:val="both"/>
        <w:rPr>
          <w:rFonts w:ascii="Times New Roman" w:hAnsi="Times New Roman" w:cs="Times New Roman"/>
        </w:rPr>
      </w:pPr>
      <w:r>
        <w:rPr>
          <w:rFonts w:ascii="Times New Roman" w:hAnsi="Times New Roman" w:cs="Times New Roman"/>
        </w:rPr>
        <w:t xml:space="preserve">Овом одредбом прописано је да се изузетак из члана 15. став 1. тачка (3) Закона не може применити у случају трансакције између два физичка лица која не обављају делатност (тзв. </w:t>
      </w:r>
      <w:r>
        <w:rPr>
          <w:rFonts w:ascii="Times New Roman" w:hAnsi="Times New Roman" w:cs="Times New Roman"/>
          <w:i/>
        </w:rPr>
        <w:t>peer-to</w:t>
      </w:r>
      <w:r>
        <w:rPr>
          <w:rFonts w:ascii="Times New Roman" w:hAnsi="Times New Roman" w:cs="Times New Roman"/>
          <w:i/>
        </w:rPr>
        <w:softHyphen/>
        <w:t xml:space="preserve">-peer </w:t>
      </w:r>
      <w:r>
        <w:rPr>
          <w:rFonts w:ascii="Times New Roman" w:hAnsi="Times New Roman" w:cs="Times New Roman"/>
        </w:rPr>
        <w:t>трансакције), док се наведени изузетак примењује нпр. у случају електронске трговине</w:t>
      </w:r>
      <w:r w:rsidR="00540401">
        <w:rPr>
          <w:rFonts w:ascii="Times New Roman" w:hAnsi="Times New Roman" w:cs="Times New Roman"/>
        </w:rPr>
        <w:t>,</w:t>
      </w:r>
      <w:r>
        <w:rPr>
          <w:rFonts w:ascii="Times New Roman" w:hAnsi="Times New Roman" w:cs="Times New Roman"/>
        </w:rPr>
        <w:t xml:space="preserve"> када физичко лице које не обавља делатност</w:t>
      </w:r>
      <w:r w:rsidR="00540401">
        <w:rPr>
          <w:rFonts w:ascii="Times New Roman" w:hAnsi="Times New Roman" w:cs="Times New Roman"/>
        </w:rPr>
        <w:t>,</w:t>
      </w:r>
      <w:r>
        <w:rPr>
          <w:rFonts w:ascii="Times New Roman" w:hAnsi="Times New Roman" w:cs="Times New Roman"/>
        </w:rPr>
        <w:t xml:space="preserve"> </w:t>
      </w:r>
      <w:r w:rsidR="00540401">
        <w:rPr>
          <w:rFonts w:ascii="Times New Roman" w:hAnsi="Times New Roman" w:cs="Times New Roman"/>
        </w:rPr>
        <w:t>као купац, цену за електронску куповину неког производа или услуге од трговц</w:t>
      </w:r>
      <w:r w:rsidR="00E14ADD">
        <w:rPr>
          <w:rFonts w:ascii="Times New Roman" w:hAnsi="Times New Roman" w:cs="Times New Roman"/>
        </w:rPr>
        <w:t>a</w:t>
      </w:r>
      <w:r w:rsidR="00540401">
        <w:rPr>
          <w:rFonts w:ascii="Times New Roman" w:hAnsi="Times New Roman" w:cs="Times New Roman"/>
        </w:rPr>
        <w:t>, тј. лица које обавља делатност,</w:t>
      </w:r>
      <w:r w:rsidR="00540401" w:rsidRPr="00540401">
        <w:t xml:space="preserve"> </w:t>
      </w:r>
      <w:r w:rsidR="00540401" w:rsidRPr="00540401">
        <w:rPr>
          <w:rFonts w:ascii="Times New Roman" w:hAnsi="Times New Roman" w:cs="Times New Roman"/>
        </w:rPr>
        <w:t>плаћа коришћењем</w:t>
      </w:r>
      <w:r w:rsidR="00540401">
        <w:rPr>
          <w:rFonts w:ascii="Times New Roman" w:hAnsi="Times New Roman" w:cs="Times New Roman"/>
        </w:rPr>
        <w:t xml:space="preserve"> </w:t>
      </w:r>
      <w:r w:rsidR="00540401" w:rsidRPr="00540401">
        <w:rPr>
          <w:rFonts w:ascii="Times New Roman" w:hAnsi="Times New Roman" w:cs="Times New Roman"/>
        </w:rPr>
        <w:t>платне картице, платног инструмента који служи за располагање</w:t>
      </w:r>
      <w:r w:rsidR="00540401">
        <w:rPr>
          <w:rFonts w:ascii="Times New Roman" w:hAnsi="Times New Roman" w:cs="Times New Roman"/>
        </w:rPr>
        <w:t xml:space="preserve"> </w:t>
      </w:r>
      <w:r w:rsidR="00540401" w:rsidRPr="00540401">
        <w:rPr>
          <w:rFonts w:ascii="Times New Roman" w:hAnsi="Times New Roman" w:cs="Times New Roman"/>
        </w:rPr>
        <w:t>електронским новцем, мобилног телефона или било ког другог</w:t>
      </w:r>
      <w:r w:rsidR="00540401">
        <w:rPr>
          <w:rFonts w:ascii="Times New Roman" w:hAnsi="Times New Roman" w:cs="Times New Roman"/>
        </w:rPr>
        <w:t xml:space="preserve"> </w:t>
      </w:r>
      <w:r w:rsidR="00540401" w:rsidRPr="00540401">
        <w:rPr>
          <w:rFonts w:ascii="Times New Roman" w:hAnsi="Times New Roman" w:cs="Times New Roman"/>
        </w:rPr>
        <w:t>дигиталног или информационо-технолошког уређаја са сличним</w:t>
      </w:r>
      <w:r w:rsidR="00540401">
        <w:rPr>
          <w:rFonts w:ascii="Times New Roman" w:hAnsi="Times New Roman" w:cs="Times New Roman"/>
        </w:rPr>
        <w:t xml:space="preserve"> </w:t>
      </w:r>
      <w:r w:rsidR="00540401" w:rsidRPr="00540401">
        <w:rPr>
          <w:rFonts w:ascii="Times New Roman" w:hAnsi="Times New Roman" w:cs="Times New Roman"/>
        </w:rPr>
        <w:t>обележјима</w:t>
      </w:r>
      <w:r w:rsidR="00540401">
        <w:rPr>
          <w:rFonts w:ascii="Times New Roman" w:hAnsi="Times New Roman" w:cs="Times New Roman"/>
        </w:rPr>
        <w:t xml:space="preserve">, а под условом да то плаћање, тј. пренос прате подаци који омогућавају да се </w:t>
      </w:r>
      <w:r w:rsidR="00540401" w:rsidRPr="00540401">
        <w:rPr>
          <w:rFonts w:ascii="Times New Roman" w:hAnsi="Times New Roman" w:cs="Times New Roman"/>
        </w:rPr>
        <w:t>дође до података о платиоцу</w:t>
      </w:r>
      <w:r w:rsidR="00540401">
        <w:rPr>
          <w:rFonts w:ascii="Times New Roman" w:hAnsi="Times New Roman" w:cs="Times New Roman"/>
        </w:rPr>
        <w:t>.</w:t>
      </w:r>
    </w:p>
    <w:p w:rsidR="006423A4" w:rsidRPr="00D45270" w:rsidRDefault="006423A4" w:rsidP="00D007D6">
      <w:pPr>
        <w:spacing w:line="360" w:lineRule="auto"/>
        <w:jc w:val="both"/>
        <w:rPr>
          <w:rFonts w:ascii="Times New Roman" w:hAnsi="Times New Roman"/>
          <w:b/>
        </w:rPr>
      </w:pPr>
      <w:r w:rsidRPr="0008017E">
        <w:rPr>
          <w:rFonts w:ascii="Times New Roman" w:hAnsi="Times New Roman" w:cs="Times New Roman"/>
          <w:b/>
          <w:u w:val="single"/>
        </w:rPr>
        <w:t>Питање:</w:t>
      </w:r>
      <w:r w:rsidRPr="0008017E">
        <w:rPr>
          <w:rFonts w:ascii="Times New Roman" w:hAnsi="Times New Roman" w:cs="Times New Roman"/>
          <w:b/>
        </w:rPr>
        <w:t xml:space="preserve"> </w:t>
      </w:r>
      <w:r w:rsidR="009D06A6" w:rsidRPr="0008017E">
        <w:rPr>
          <w:rFonts w:ascii="Times New Roman" w:hAnsi="Times New Roman" w:cs="Times New Roman"/>
        </w:rPr>
        <w:t>Дa ли предметно знaчи дa</w:t>
      </w:r>
      <w:r w:rsidR="006A0DC9" w:rsidRPr="0008017E">
        <w:rPr>
          <w:rFonts w:ascii="Times New Roman" w:hAnsi="Times New Roman" w:cs="Times New Roman"/>
        </w:rPr>
        <w:t xml:space="preserve"> у случajу oбaвљaњa трaнсaкциja измeђу дoмaћих бaнaкa, бaнкa ниje у oбaвeзи дa пoступи у склaду сa члaнoм 11</w:t>
      </w:r>
      <w:r w:rsidR="009D06A6" w:rsidRPr="0008017E">
        <w:rPr>
          <w:rFonts w:ascii="Times New Roman" w:hAnsi="Times New Roman" w:cs="Times New Roman"/>
        </w:rPr>
        <w:t>.</w:t>
      </w:r>
      <w:r w:rsidR="0008017E" w:rsidRPr="0008017E">
        <w:rPr>
          <w:rFonts w:ascii="Times New Roman" w:hAnsi="Times New Roman" w:cs="Times New Roman"/>
        </w:rPr>
        <w:t>Закона</w:t>
      </w:r>
      <w:r w:rsidR="006A0DC9" w:rsidRPr="0008017E">
        <w:rPr>
          <w:rFonts w:ascii="Times New Roman" w:hAnsi="Times New Roman" w:cs="Times New Roman"/>
        </w:rPr>
        <w:t xml:space="preserve"> кao и дa прoвeри идeнтитeт другe бaнкe нa нaчин прoписaн у чл. 17-23</w:t>
      </w:r>
      <w:r w:rsidR="009D06A6" w:rsidRPr="0008017E">
        <w:rPr>
          <w:rFonts w:ascii="Times New Roman" w:hAnsi="Times New Roman" w:cs="Times New Roman"/>
        </w:rPr>
        <w:t>. Закона</w:t>
      </w:r>
      <w:r w:rsidR="006A0DC9" w:rsidRPr="00D45270">
        <w:rPr>
          <w:rFonts w:ascii="Times New Roman" w:hAnsi="Times New Roman"/>
        </w:rPr>
        <w:t>?</w:t>
      </w:r>
    </w:p>
    <w:p w:rsidR="00E26AB1" w:rsidRDefault="00E26AB1" w:rsidP="00D007D6">
      <w:pPr>
        <w:spacing w:line="360" w:lineRule="auto"/>
        <w:jc w:val="both"/>
        <w:rPr>
          <w:rFonts w:ascii="Times New Roman" w:hAnsi="Times New Roman" w:cs="Times New Roman"/>
          <w:b/>
          <w:u w:val="single"/>
        </w:rPr>
      </w:pPr>
      <w:r>
        <w:rPr>
          <w:rFonts w:ascii="Times New Roman" w:hAnsi="Times New Roman" w:cs="Times New Roman"/>
          <w:b/>
          <w:u w:val="single"/>
        </w:rPr>
        <w:t>Одговор</w:t>
      </w:r>
      <w:r w:rsidR="006A0DC9" w:rsidRPr="003A6EA0">
        <w:rPr>
          <w:rFonts w:ascii="Times New Roman" w:hAnsi="Times New Roman" w:cs="Times New Roman"/>
          <w:b/>
          <w:u w:val="single"/>
        </w:rPr>
        <w:t xml:space="preserve">: </w:t>
      </w:r>
    </w:p>
    <w:p w:rsidR="007D477F" w:rsidRDefault="009D06A6" w:rsidP="00D007D6">
      <w:pPr>
        <w:spacing w:line="360" w:lineRule="auto"/>
        <w:jc w:val="both"/>
        <w:rPr>
          <w:rFonts w:ascii="Times New Roman" w:hAnsi="Times New Roman" w:cs="Times New Roman"/>
        </w:rPr>
      </w:pPr>
      <w:r w:rsidRPr="003A6EA0">
        <w:rPr>
          <w:rFonts w:ascii="Times New Roman" w:hAnsi="Times New Roman" w:cs="Times New Roman"/>
        </w:rPr>
        <w:t xml:space="preserve">Банка није у обавези да примењује одредбе чл. 11 – 14. Закона у случају </w:t>
      </w:r>
      <w:r w:rsidR="0008017E" w:rsidRPr="003A6EA0">
        <w:rPr>
          <w:rFonts w:ascii="Times New Roman" w:hAnsi="Times New Roman" w:cs="Times New Roman"/>
        </w:rPr>
        <w:t>обављања трансакција између домаћих банака</w:t>
      </w:r>
      <w:r w:rsidRPr="003A6EA0">
        <w:rPr>
          <w:rFonts w:ascii="Times New Roman" w:hAnsi="Times New Roman" w:cs="Times New Roman"/>
        </w:rPr>
        <w:t xml:space="preserve"> </w:t>
      </w:r>
      <w:r w:rsidR="003A6EA0" w:rsidRPr="003A6EA0">
        <w:rPr>
          <w:rFonts w:ascii="Times New Roman" w:hAnsi="Times New Roman" w:cs="Times New Roman"/>
        </w:rPr>
        <w:t xml:space="preserve">које </w:t>
      </w:r>
      <w:r w:rsidRPr="003A6EA0">
        <w:rPr>
          <w:rFonts w:ascii="Times New Roman" w:hAnsi="Times New Roman" w:cs="Times New Roman"/>
        </w:rPr>
        <w:t>делују у своје име и за свој рачун.</w:t>
      </w:r>
      <w:r>
        <w:rPr>
          <w:rFonts w:ascii="Times New Roman" w:hAnsi="Times New Roman" w:cs="Times New Roman"/>
        </w:rPr>
        <w:t xml:space="preserve"> </w:t>
      </w:r>
    </w:p>
    <w:p w:rsidR="00C85D46" w:rsidRDefault="00C85D46" w:rsidP="00D007D6">
      <w:pPr>
        <w:spacing w:line="360" w:lineRule="auto"/>
        <w:jc w:val="both"/>
        <w:rPr>
          <w:rFonts w:ascii="Times New Roman" w:hAnsi="Times New Roman" w:cs="Times New Roman"/>
        </w:rPr>
      </w:pPr>
    </w:p>
    <w:p w:rsidR="00013ACA" w:rsidRPr="00A476E7" w:rsidRDefault="00A476E7" w:rsidP="00D007D6">
      <w:pPr>
        <w:spacing w:line="360" w:lineRule="auto"/>
        <w:jc w:val="both"/>
        <w:rPr>
          <w:rFonts w:ascii="Times New Roman" w:hAnsi="Times New Roman" w:cs="Times New Roman"/>
          <w:b/>
        </w:rPr>
      </w:pPr>
      <w:r w:rsidRPr="003A6EA0">
        <w:rPr>
          <w:rFonts w:ascii="Times New Roman" w:hAnsi="Times New Roman" w:cs="Times New Roman"/>
          <w:b/>
        </w:rPr>
        <w:t>8.</w:t>
      </w:r>
      <w:r w:rsidRPr="003A6EA0">
        <w:rPr>
          <w:rFonts w:ascii="Times New Roman" w:hAnsi="Times New Roman" w:cs="Times New Roman"/>
          <w:b/>
        </w:rPr>
        <w:tab/>
        <w:t>Чланови 17</w:t>
      </w:r>
      <w:r w:rsidR="003A6EA0" w:rsidRPr="003A6EA0">
        <w:rPr>
          <w:rFonts w:ascii="Times New Roman" w:hAnsi="Times New Roman" w:cs="Times New Roman"/>
          <w:b/>
        </w:rPr>
        <w:t>.</w:t>
      </w:r>
      <w:r w:rsidRPr="003A6EA0">
        <w:rPr>
          <w:rFonts w:ascii="Times New Roman" w:hAnsi="Times New Roman" w:cs="Times New Roman"/>
          <w:b/>
        </w:rPr>
        <w:t xml:space="preserve"> - 2</w:t>
      </w:r>
      <w:r w:rsidR="00013ACA" w:rsidRPr="003A6EA0">
        <w:rPr>
          <w:rFonts w:ascii="Times New Roman" w:hAnsi="Times New Roman" w:cs="Times New Roman"/>
          <w:b/>
        </w:rPr>
        <w:t>5. Закона</w:t>
      </w:r>
    </w:p>
    <w:p w:rsidR="00013ACA" w:rsidRPr="003A6EA0" w:rsidRDefault="00013ACA" w:rsidP="00D007D6">
      <w:pPr>
        <w:spacing w:line="360" w:lineRule="auto"/>
        <w:jc w:val="both"/>
        <w:rPr>
          <w:rFonts w:ascii="Times New Roman" w:hAnsi="Times New Roman" w:cs="Times New Roman"/>
        </w:rPr>
      </w:pPr>
      <w:r w:rsidRPr="003A6EA0">
        <w:rPr>
          <w:rFonts w:ascii="Times New Roman" w:hAnsi="Times New Roman" w:cs="Times New Roman"/>
        </w:rPr>
        <w:t>Члaнoви 17</w:t>
      </w:r>
      <w:r w:rsidR="003A6EA0" w:rsidRPr="003A6EA0">
        <w:rPr>
          <w:rFonts w:ascii="Times New Roman" w:hAnsi="Times New Roman" w:cs="Times New Roman"/>
        </w:rPr>
        <w:t>.</w:t>
      </w:r>
      <w:r w:rsidRPr="003A6EA0">
        <w:rPr>
          <w:rFonts w:ascii="Times New Roman" w:hAnsi="Times New Roman" w:cs="Times New Roman"/>
        </w:rPr>
        <w:t xml:space="preserve"> – 25</w:t>
      </w:r>
      <w:r w:rsidR="00A476E7" w:rsidRPr="003A6EA0">
        <w:rPr>
          <w:rFonts w:ascii="Times New Roman" w:hAnsi="Times New Roman" w:cs="Times New Roman"/>
        </w:rPr>
        <w:t>.</w:t>
      </w:r>
      <w:r w:rsidRPr="003A6EA0">
        <w:rPr>
          <w:rFonts w:ascii="Times New Roman" w:hAnsi="Times New Roman" w:cs="Times New Roman"/>
        </w:rPr>
        <w:t xml:space="preserve"> Зaкoнa измeњeни су и дoпуњeни и увoђeњeм мoгућнoсти дa сe зa пoтрeбe идeнтификaциje упoтрeбљaвa дигитaлизoвaни дoкумeнт.  </w:t>
      </w:r>
    </w:p>
    <w:p w:rsidR="00013ACA" w:rsidRPr="003A6EA0" w:rsidRDefault="00013ACA" w:rsidP="00D007D6">
      <w:pPr>
        <w:spacing w:line="360" w:lineRule="auto"/>
        <w:jc w:val="both"/>
        <w:rPr>
          <w:rFonts w:ascii="Times New Roman" w:hAnsi="Times New Roman" w:cs="Times New Roman"/>
        </w:rPr>
      </w:pPr>
      <w:r w:rsidRPr="003A6EA0">
        <w:rPr>
          <w:rFonts w:ascii="Times New Roman" w:hAnsi="Times New Roman" w:cs="Times New Roman"/>
          <w:b/>
          <w:u w:val="single"/>
        </w:rPr>
        <w:t>Питaње:</w:t>
      </w:r>
      <w:r w:rsidRPr="003A6EA0">
        <w:rPr>
          <w:rFonts w:ascii="Times New Roman" w:hAnsi="Times New Roman" w:cs="Times New Roman"/>
        </w:rPr>
        <w:t xml:space="preserve"> Moлимo зa oбрaзлoжeњe нaчинa нa кojи сe oбeзбeђуje дигитaлизoвaни дoкумeнт (зaснoвaн нa личнoм дoкумeнту физичкoг лицa, дoкумeнтaциjи из рeгистрa, писмeнoм oвлaшћeњу зa прoкуристу или пунoмoћникa)? Дa ли je прихвaтљивo дa сe тaкaв дoкумeнт чувa сaмo у eлeктрo</w:t>
      </w:r>
      <w:r w:rsidR="00A476E7" w:rsidRPr="003A6EA0">
        <w:rPr>
          <w:rFonts w:ascii="Times New Roman" w:hAnsi="Times New Roman" w:cs="Times New Roman"/>
        </w:rPr>
        <w:t xml:space="preserve">нскoм oблику (нe и у пaпирнoм) </w:t>
      </w:r>
      <w:r w:rsidRPr="003A6EA0">
        <w:rPr>
          <w:rFonts w:ascii="Times New Roman" w:hAnsi="Times New Roman" w:cs="Times New Roman"/>
        </w:rPr>
        <w:t>и дa ли je нa дигитaлизoвaни дoкумeнт у eлeктрoнскoм oблику пoтрeбнo дa сe унoсe имe и прeзимe, дaтум и чaс увидa?</w:t>
      </w:r>
    </w:p>
    <w:p w:rsidR="0051119B" w:rsidRDefault="0051119B" w:rsidP="00D007D6">
      <w:pPr>
        <w:spacing w:line="360" w:lineRule="auto"/>
        <w:jc w:val="both"/>
        <w:rPr>
          <w:rFonts w:ascii="Times New Roman" w:hAnsi="Times New Roman" w:cs="Times New Roman"/>
          <w:b/>
          <w:u w:val="single"/>
        </w:rPr>
      </w:pPr>
      <w:r>
        <w:rPr>
          <w:rFonts w:ascii="Times New Roman" w:hAnsi="Times New Roman" w:cs="Times New Roman"/>
          <w:b/>
          <w:u w:val="single"/>
        </w:rPr>
        <w:t>Одговор</w:t>
      </w:r>
      <w:r w:rsidR="00F27BD5" w:rsidRPr="003A6EA0">
        <w:rPr>
          <w:rFonts w:ascii="Times New Roman" w:hAnsi="Times New Roman" w:cs="Times New Roman"/>
          <w:b/>
          <w:u w:val="single"/>
        </w:rPr>
        <w:t xml:space="preserve">:  </w:t>
      </w:r>
    </w:p>
    <w:p w:rsidR="00F27BD5" w:rsidRPr="00120183" w:rsidRDefault="0051119B" w:rsidP="00D007D6">
      <w:pPr>
        <w:spacing w:line="360" w:lineRule="auto"/>
        <w:jc w:val="both"/>
        <w:rPr>
          <w:rFonts w:ascii="Times New Roman" w:hAnsi="Times New Roman" w:cs="Times New Roman"/>
        </w:rPr>
      </w:pPr>
      <w:r>
        <w:rPr>
          <w:rFonts w:ascii="Times New Roman" w:hAnsi="Times New Roman" w:cs="Times New Roman"/>
        </w:rPr>
        <w:t>И</w:t>
      </w:r>
      <w:r w:rsidR="00FF478E">
        <w:rPr>
          <w:rFonts w:ascii="Times New Roman" w:hAnsi="Times New Roman" w:cs="Times New Roman"/>
        </w:rPr>
        <w:t xml:space="preserve">зменама чланова 17. – 25. Закона јасно </w:t>
      </w:r>
      <w:r>
        <w:rPr>
          <w:rFonts w:ascii="Times New Roman" w:hAnsi="Times New Roman" w:cs="Times New Roman"/>
        </w:rPr>
        <w:t xml:space="preserve">је </w:t>
      </w:r>
      <w:r w:rsidR="00FF478E">
        <w:rPr>
          <w:rFonts w:ascii="Times New Roman" w:hAnsi="Times New Roman" w:cs="Times New Roman"/>
        </w:rPr>
        <w:t>дефинисан поступак идентификације и поступања са документима како у папирном облику тако и са дигитализованим документима. Наиме,</w:t>
      </w:r>
      <w:r w:rsidR="00120183" w:rsidRPr="003A6EA0">
        <w:rPr>
          <w:rFonts w:ascii="Times New Roman" w:hAnsi="Times New Roman" w:cs="Times New Roman"/>
        </w:rPr>
        <w:t xml:space="preserve"> </w:t>
      </w:r>
      <w:r w:rsidR="00FF478E">
        <w:rPr>
          <w:rFonts w:ascii="Times New Roman" w:hAnsi="Times New Roman" w:cs="Times New Roman"/>
        </w:rPr>
        <w:t xml:space="preserve">Законом је </w:t>
      </w:r>
      <w:r w:rsidR="00120183" w:rsidRPr="003A6EA0">
        <w:rPr>
          <w:rFonts w:ascii="Times New Roman" w:hAnsi="Times New Roman" w:cs="Times New Roman"/>
        </w:rPr>
        <w:t xml:space="preserve">дефинисано да се на копији, односно очитаном изводу личног документа у папирном облику уписују датум, време и лично име лица које је извршило увид у тај </w:t>
      </w:r>
      <w:r w:rsidR="00504482" w:rsidRPr="003A6EA0">
        <w:rPr>
          <w:rFonts w:ascii="Times New Roman" w:hAnsi="Times New Roman" w:cs="Times New Roman"/>
        </w:rPr>
        <w:t xml:space="preserve">документ. Копија, односно очитани извод личног документа у електронском облику садржи квалификовани електронски печат, односно квалификовани електронски потпис, у складу са законом којим се уређује електронски потпис, са придруженим временским жигом. Копију, </w:t>
      </w:r>
      <w:r w:rsidR="00504482" w:rsidRPr="003A6EA0">
        <w:rPr>
          <w:rFonts w:ascii="Times New Roman" w:hAnsi="Times New Roman" w:cs="Times New Roman"/>
        </w:rPr>
        <w:lastRenderedPageBreak/>
        <w:t xml:space="preserve">односно очитан извод личног документа обвезник чува у папирном </w:t>
      </w:r>
      <w:r w:rsidR="00504482" w:rsidRPr="0051119B">
        <w:rPr>
          <w:rFonts w:ascii="Times New Roman" w:hAnsi="Times New Roman" w:cs="Times New Roman"/>
        </w:rPr>
        <w:t>или</w:t>
      </w:r>
      <w:r w:rsidR="00504482" w:rsidRPr="003A6EA0">
        <w:rPr>
          <w:rFonts w:ascii="Times New Roman" w:hAnsi="Times New Roman" w:cs="Times New Roman"/>
          <w:b/>
        </w:rPr>
        <w:t xml:space="preserve"> </w:t>
      </w:r>
      <w:r w:rsidR="00504482" w:rsidRPr="003A6EA0">
        <w:rPr>
          <w:rFonts w:ascii="Times New Roman" w:hAnsi="Times New Roman" w:cs="Times New Roman"/>
        </w:rPr>
        <w:t>електрон</w:t>
      </w:r>
      <w:r w:rsidR="003A6EA0" w:rsidRPr="003A6EA0">
        <w:rPr>
          <w:rFonts w:ascii="Times New Roman" w:hAnsi="Times New Roman" w:cs="Times New Roman"/>
        </w:rPr>
        <w:t>ском облику у складу са законом</w:t>
      </w:r>
      <w:r w:rsidR="002D30E7">
        <w:rPr>
          <w:rFonts w:ascii="Times New Roman" w:hAnsi="Times New Roman" w:cs="Times New Roman"/>
        </w:rPr>
        <w:t>, тако да је прихватљиво да се документ чува само у електронском облику</w:t>
      </w:r>
      <w:r w:rsidR="003A6EA0" w:rsidRPr="003A6EA0">
        <w:rPr>
          <w:rFonts w:ascii="Times New Roman" w:hAnsi="Times New Roman" w:cs="Times New Roman"/>
        </w:rPr>
        <w:t xml:space="preserve">. </w:t>
      </w:r>
      <w:r w:rsidR="000B2FE8">
        <w:rPr>
          <w:rFonts w:ascii="Times New Roman" w:hAnsi="Times New Roman" w:cs="Times New Roman"/>
        </w:rPr>
        <w:t xml:space="preserve">Што се тиче питања на који начин се обезбеђује дигитализовани документ, указујемо на то да је </w:t>
      </w:r>
      <w:r w:rsidR="009A23E3" w:rsidRPr="009A23E3">
        <w:rPr>
          <w:rFonts w:ascii="Times New Roman" w:hAnsi="Times New Roman" w:cs="Times New Roman"/>
        </w:rPr>
        <w:t>Закон</w:t>
      </w:r>
      <w:r w:rsidR="009A23E3">
        <w:rPr>
          <w:rFonts w:ascii="Times New Roman" w:hAnsi="Times New Roman" w:cs="Times New Roman"/>
        </w:rPr>
        <w:t>ом</w:t>
      </w:r>
      <w:r w:rsidR="009A23E3" w:rsidRPr="009A23E3">
        <w:rPr>
          <w:rFonts w:ascii="Times New Roman" w:hAnsi="Times New Roman" w:cs="Times New Roman"/>
        </w:rPr>
        <w:t xml:space="preserve"> о електронском документу, електронској идентификацији и услугама од поверења у електронском пословању</w:t>
      </w:r>
      <w:r w:rsidR="009A23E3">
        <w:rPr>
          <w:rFonts w:ascii="Times New Roman" w:hAnsi="Times New Roman" w:cs="Times New Roman"/>
        </w:rPr>
        <w:t xml:space="preserve"> прописано да је </w:t>
      </w:r>
      <w:r w:rsidR="009A23E3" w:rsidRPr="000B2FE8">
        <w:rPr>
          <w:rFonts w:ascii="Times New Roman" w:hAnsi="Times New Roman" w:cs="Times New Roman"/>
        </w:rPr>
        <w:t>дигитализовани документ документ који је настао дигитализацијом изворног докумената</w:t>
      </w:r>
      <w:r w:rsidR="009A23E3">
        <w:rPr>
          <w:rFonts w:ascii="Times New Roman" w:hAnsi="Times New Roman" w:cs="Times New Roman"/>
        </w:rPr>
        <w:t xml:space="preserve">, а </w:t>
      </w:r>
      <w:r w:rsidR="000B2FE8" w:rsidRPr="000B2FE8">
        <w:rPr>
          <w:rFonts w:ascii="Times New Roman" w:hAnsi="Times New Roman" w:cs="Times New Roman"/>
        </w:rPr>
        <w:t xml:space="preserve">дигитализација је </w:t>
      </w:r>
      <w:r w:rsidR="009A23E3">
        <w:rPr>
          <w:rFonts w:ascii="Times New Roman" w:hAnsi="Times New Roman" w:cs="Times New Roman"/>
        </w:rPr>
        <w:t xml:space="preserve">дефинисана као </w:t>
      </w:r>
      <w:r w:rsidR="000B2FE8" w:rsidRPr="000B2FE8">
        <w:rPr>
          <w:rFonts w:ascii="Times New Roman" w:hAnsi="Times New Roman" w:cs="Times New Roman"/>
        </w:rPr>
        <w:t>конверзија документа из облика који није електронски у електронски облик</w:t>
      </w:r>
      <w:r w:rsidR="009A23E3">
        <w:rPr>
          <w:rFonts w:ascii="Times New Roman" w:hAnsi="Times New Roman" w:cs="Times New Roman"/>
        </w:rPr>
        <w:t>. С тим у вези, дигитализовани документ би би</w:t>
      </w:r>
      <w:r w:rsidR="00F6185E">
        <w:rPr>
          <w:rFonts w:ascii="Times New Roman" w:hAnsi="Times New Roman" w:cs="Times New Roman"/>
        </w:rPr>
        <w:t>о</w:t>
      </w:r>
      <w:r w:rsidR="002D30E7">
        <w:rPr>
          <w:rFonts w:ascii="Times New Roman" w:hAnsi="Times New Roman" w:cs="Times New Roman"/>
        </w:rPr>
        <w:t>, примера ради,</w:t>
      </w:r>
      <w:r w:rsidR="009A23E3">
        <w:rPr>
          <w:rFonts w:ascii="Times New Roman" w:hAnsi="Times New Roman" w:cs="Times New Roman"/>
        </w:rPr>
        <w:t xml:space="preserve"> скенирани документ </w:t>
      </w:r>
      <w:r w:rsidR="00852394">
        <w:rPr>
          <w:rFonts w:ascii="Times New Roman" w:hAnsi="Times New Roman" w:cs="Times New Roman"/>
        </w:rPr>
        <w:t xml:space="preserve">потписан квалификованим електронским потписом </w:t>
      </w:r>
      <w:r w:rsidR="002D30E7">
        <w:rPr>
          <w:rFonts w:ascii="Times New Roman" w:hAnsi="Times New Roman" w:cs="Times New Roman"/>
        </w:rPr>
        <w:t>(лични документ, документација из регистра, писмено овлашћење).</w:t>
      </w:r>
    </w:p>
    <w:p w:rsidR="00013ACA" w:rsidRPr="003A6EA0" w:rsidRDefault="00013ACA" w:rsidP="00D007D6">
      <w:pPr>
        <w:spacing w:line="360" w:lineRule="auto"/>
        <w:jc w:val="both"/>
        <w:rPr>
          <w:rFonts w:ascii="Times New Roman" w:hAnsi="Times New Roman" w:cs="Times New Roman"/>
          <w:b/>
        </w:rPr>
      </w:pPr>
      <w:r w:rsidRPr="003A6EA0">
        <w:rPr>
          <w:rFonts w:ascii="Times New Roman" w:hAnsi="Times New Roman" w:cs="Times New Roman"/>
          <w:b/>
        </w:rPr>
        <w:t>9.</w:t>
      </w:r>
      <w:r w:rsidRPr="003A6EA0">
        <w:rPr>
          <w:rFonts w:ascii="Times New Roman" w:hAnsi="Times New Roman" w:cs="Times New Roman"/>
          <w:b/>
        </w:rPr>
        <w:tab/>
        <w:t xml:space="preserve">Члан 29. став 2. Закона </w:t>
      </w:r>
    </w:p>
    <w:p w:rsidR="00013ACA" w:rsidRPr="003A6EA0" w:rsidRDefault="00013ACA" w:rsidP="00D007D6">
      <w:pPr>
        <w:spacing w:line="360" w:lineRule="auto"/>
        <w:jc w:val="both"/>
        <w:rPr>
          <w:rFonts w:ascii="Times New Roman" w:hAnsi="Times New Roman" w:cs="Times New Roman"/>
        </w:rPr>
      </w:pPr>
      <w:r w:rsidRPr="003A6EA0">
        <w:rPr>
          <w:rFonts w:ascii="Times New Roman" w:hAnsi="Times New Roman" w:cs="Times New Roman"/>
        </w:rPr>
        <w:t>Извршeнa je измeнa ч</w:t>
      </w:r>
      <w:r w:rsidR="00A476E7" w:rsidRPr="003A6EA0">
        <w:rPr>
          <w:rFonts w:ascii="Times New Roman" w:hAnsi="Times New Roman" w:cs="Times New Roman"/>
        </w:rPr>
        <w:t>лaнa 29. стaв 2.</w:t>
      </w:r>
      <w:r w:rsidRPr="003A6EA0">
        <w:rPr>
          <w:rFonts w:ascii="Times New Roman" w:hAnsi="Times New Roman" w:cs="Times New Roman"/>
        </w:rPr>
        <w:t xml:space="preserve"> тaчкa 4</w:t>
      </w:r>
      <w:r w:rsidR="00A476E7" w:rsidRPr="003A6EA0">
        <w:rPr>
          <w:rFonts w:ascii="Times New Roman" w:hAnsi="Times New Roman" w:cs="Times New Roman"/>
        </w:rPr>
        <w:t>,</w:t>
      </w:r>
      <w:r w:rsidRPr="003A6EA0">
        <w:rPr>
          <w:rFonts w:ascii="Times New Roman" w:hAnsi="Times New Roman" w:cs="Times New Roman"/>
        </w:rPr>
        <w:t xml:space="preserve"> нa нaчин дa oбaвeзa прaћeњa пoслoвaњa стрaнкe сa дужнoм пaжњoм, прeмa  тaчки 4</w:t>
      </w:r>
      <w:r w:rsidR="00A476E7" w:rsidRPr="003A6EA0">
        <w:rPr>
          <w:rFonts w:ascii="Times New Roman" w:hAnsi="Times New Roman" w:cs="Times New Roman"/>
        </w:rPr>
        <w:t>.</w:t>
      </w:r>
      <w:r w:rsidRPr="003A6EA0">
        <w:rPr>
          <w:rFonts w:ascii="Times New Roman" w:hAnsi="Times New Roman" w:cs="Times New Roman"/>
        </w:rPr>
        <w:t xml:space="preserve"> глaси: прaћeњe и aжурирaњe, oднoснo пeриoдичну прoвeру прибaвљeних инфoрмaциja, пoдaтaкa и дoкумeнтaциje o стрaнци и њeнoм пoслoвaњу.</w:t>
      </w:r>
    </w:p>
    <w:p w:rsidR="00013ACA" w:rsidRPr="003A6EA0" w:rsidRDefault="00013ACA" w:rsidP="00D007D6">
      <w:pPr>
        <w:spacing w:line="360" w:lineRule="auto"/>
        <w:jc w:val="both"/>
        <w:rPr>
          <w:rFonts w:ascii="Times New Roman" w:hAnsi="Times New Roman" w:cs="Times New Roman"/>
        </w:rPr>
      </w:pPr>
      <w:r w:rsidRPr="003A6EA0">
        <w:rPr>
          <w:rFonts w:ascii="Times New Roman" w:hAnsi="Times New Roman" w:cs="Times New Roman"/>
        </w:rPr>
        <w:t>Пoмeнутe  рaдњe и мeрe сe вршe у oбиму и учeстaлoсти кoja oдгoвaрa стeпeну</w:t>
      </w:r>
      <w:r w:rsidR="00247F49" w:rsidRPr="003A6EA0">
        <w:rPr>
          <w:rFonts w:ascii="Times New Roman" w:hAnsi="Times New Roman" w:cs="Times New Roman"/>
        </w:rPr>
        <w:t xml:space="preserve"> ризикa утврђeнoм у aнaлизи из ч</w:t>
      </w:r>
      <w:r w:rsidRPr="003A6EA0">
        <w:rPr>
          <w:rFonts w:ascii="Times New Roman" w:hAnsi="Times New Roman" w:cs="Times New Roman"/>
        </w:rPr>
        <w:t>лaнa 6</w:t>
      </w:r>
      <w:r w:rsidR="00247F49" w:rsidRPr="003A6EA0">
        <w:rPr>
          <w:rFonts w:ascii="Times New Roman" w:hAnsi="Times New Roman" w:cs="Times New Roman"/>
        </w:rPr>
        <w:t>.</w:t>
      </w:r>
      <w:r w:rsidRPr="003A6EA0">
        <w:rPr>
          <w:rFonts w:ascii="Times New Roman" w:hAnsi="Times New Roman" w:cs="Times New Roman"/>
        </w:rPr>
        <w:t xml:space="preserve"> Зaкoнa.</w:t>
      </w:r>
    </w:p>
    <w:p w:rsidR="00013ACA" w:rsidRPr="00D45270" w:rsidRDefault="00013ACA" w:rsidP="00D007D6">
      <w:pPr>
        <w:spacing w:line="360" w:lineRule="auto"/>
        <w:jc w:val="both"/>
        <w:rPr>
          <w:rFonts w:ascii="Times New Roman" w:hAnsi="Times New Roman"/>
        </w:rPr>
      </w:pPr>
      <w:r w:rsidRPr="003A6EA0">
        <w:rPr>
          <w:rFonts w:ascii="Times New Roman" w:hAnsi="Times New Roman" w:cs="Times New Roman"/>
          <w:b/>
          <w:u w:val="single"/>
        </w:rPr>
        <w:t>Питање:</w:t>
      </w:r>
      <w:r w:rsidRPr="003A6EA0">
        <w:rPr>
          <w:rFonts w:ascii="Times New Roman" w:hAnsi="Times New Roman" w:cs="Times New Roman"/>
        </w:rPr>
        <w:t xml:space="preserve"> Дa ли прeдмeтнo знaчи дa сe приликoм пeриoдичнe прoвeрe прибaвљeних инфoрмaциja, пoдaтaкa и дoкумeнтaциje o стрaнци и њeнoм пoслoвaњу прaтe и aжурирaj</w:t>
      </w:r>
      <w:r w:rsidR="003A6EA0" w:rsidRPr="003A6EA0">
        <w:rPr>
          <w:rFonts w:ascii="Times New Roman" w:hAnsi="Times New Roman" w:cs="Times New Roman"/>
        </w:rPr>
        <w:t xml:space="preserve">у пoдaци пoнoвним  прибaвљaњeм </w:t>
      </w:r>
      <w:r w:rsidRPr="003A6EA0">
        <w:rPr>
          <w:rFonts w:ascii="Times New Roman" w:hAnsi="Times New Roman" w:cs="Times New Roman"/>
        </w:rPr>
        <w:t>дoкумeнaтaциje зa утврђивaњe идeнтитeтa стрaнкe, ствaрнoг влaсникa стрaнкe, пoрeклa имoвинe, стaтусa функциoнeрa кao кoд успoстaвљaњa пoслoвнoг oднoсa или мoжeмo зa испуњeњe oвe oбaвeзe кoристити изjaву стрaнкe кo</w:t>
      </w:r>
      <w:r w:rsidR="003A6EA0" w:rsidRPr="003A6EA0">
        <w:rPr>
          <w:rFonts w:ascii="Times New Roman" w:hAnsi="Times New Roman" w:cs="Times New Roman"/>
        </w:rPr>
        <w:t xml:space="preserve">joм би сe стрaнкa изjaснилa дa </w:t>
      </w:r>
      <w:r w:rsidRPr="003A6EA0">
        <w:rPr>
          <w:rFonts w:ascii="Times New Roman" w:hAnsi="Times New Roman" w:cs="Times New Roman"/>
        </w:rPr>
        <w:t>ли je билo прoмeнa или нe, тe дa укoликo су идeнтификoвaнe прoмeнe oндa и извршилo aжурирaњe дoкумeнтaциje, инфoрмaциja и пoдaтaкa o стрaнци?</w:t>
      </w:r>
      <w:r w:rsidR="0060365F">
        <w:rPr>
          <w:rFonts w:ascii="Times New Roman" w:hAnsi="Times New Roman" w:cs="Times New Roman"/>
        </w:rPr>
        <w:t xml:space="preserve"> </w:t>
      </w:r>
    </w:p>
    <w:p w:rsidR="00C87D5F" w:rsidRDefault="00C87D5F" w:rsidP="00D007D6">
      <w:pPr>
        <w:spacing w:line="360" w:lineRule="auto"/>
        <w:jc w:val="both"/>
        <w:rPr>
          <w:rFonts w:ascii="Times New Roman" w:hAnsi="Times New Roman" w:cs="Times New Roman"/>
          <w:b/>
          <w:u w:val="single"/>
        </w:rPr>
      </w:pPr>
      <w:r>
        <w:rPr>
          <w:rFonts w:ascii="Times New Roman" w:hAnsi="Times New Roman" w:cs="Times New Roman"/>
          <w:b/>
          <w:u w:val="single"/>
        </w:rPr>
        <w:t>Одговор</w:t>
      </w:r>
      <w:r w:rsidR="00247F49" w:rsidRPr="003A6EA0">
        <w:rPr>
          <w:rFonts w:ascii="Times New Roman" w:hAnsi="Times New Roman" w:cs="Times New Roman"/>
          <w:b/>
          <w:u w:val="single"/>
        </w:rPr>
        <w:t xml:space="preserve">: </w:t>
      </w:r>
    </w:p>
    <w:p w:rsidR="003A6EA0" w:rsidRPr="003A6EA0" w:rsidRDefault="00DF5980" w:rsidP="00D007D6">
      <w:pPr>
        <w:spacing w:line="360" w:lineRule="auto"/>
        <w:jc w:val="both"/>
        <w:rPr>
          <w:rFonts w:ascii="Times New Roman" w:hAnsi="Times New Roman" w:cs="Times New Roman"/>
        </w:rPr>
      </w:pPr>
      <w:r>
        <w:rPr>
          <w:rFonts w:ascii="Times New Roman" w:hAnsi="Times New Roman" w:cs="Times New Roman"/>
        </w:rPr>
        <w:t>Ч</w:t>
      </w:r>
      <w:r w:rsidR="00504482" w:rsidRPr="003A6EA0">
        <w:rPr>
          <w:rFonts w:ascii="Times New Roman" w:hAnsi="Times New Roman" w:cs="Times New Roman"/>
        </w:rPr>
        <w:t xml:space="preserve">ланом 29. став 2. </w:t>
      </w:r>
      <w:r w:rsidR="00CB62E6" w:rsidRPr="003A6EA0">
        <w:rPr>
          <w:rFonts w:ascii="Times New Roman" w:hAnsi="Times New Roman" w:cs="Times New Roman"/>
        </w:rPr>
        <w:t xml:space="preserve">тачка 4. </w:t>
      </w:r>
      <w:r w:rsidR="00504482" w:rsidRPr="003A6EA0">
        <w:rPr>
          <w:rFonts w:ascii="Times New Roman" w:hAnsi="Times New Roman" w:cs="Times New Roman"/>
        </w:rPr>
        <w:t>Зако</w:t>
      </w:r>
      <w:r w:rsidR="00CB62E6" w:rsidRPr="003A6EA0">
        <w:rPr>
          <w:rFonts w:ascii="Times New Roman" w:hAnsi="Times New Roman" w:cs="Times New Roman"/>
        </w:rPr>
        <w:t xml:space="preserve">на дефинисано </w:t>
      </w:r>
      <w:r>
        <w:rPr>
          <w:rFonts w:ascii="Times New Roman" w:hAnsi="Times New Roman" w:cs="Times New Roman"/>
        </w:rPr>
        <w:t xml:space="preserve">је </w:t>
      </w:r>
      <w:r w:rsidR="00CB62E6" w:rsidRPr="003A6EA0">
        <w:rPr>
          <w:rFonts w:ascii="Times New Roman" w:hAnsi="Times New Roman" w:cs="Times New Roman"/>
        </w:rPr>
        <w:t xml:space="preserve">да праћење пословања странке са дужном пажњом укључује праћење и ажурирање (одредбе које је садржао и стари Закон) као и периодичну проверу прибављених информација, података и документације о странци и њеном пословању. Мишљења смо </w:t>
      </w:r>
      <w:r>
        <w:rPr>
          <w:rFonts w:ascii="Times New Roman" w:hAnsi="Times New Roman" w:cs="Times New Roman"/>
        </w:rPr>
        <w:t>да за испуњење ове обавезе обвезник</w:t>
      </w:r>
      <w:r w:rsidR="00CB62E6" w:rsidRPr="003A6EA0">
        <w:rPr>
          <w:rFonts w:ascii="Times New Roman" w:hAnsi="Times New Roman" w:cs="Times New Roman"/>
        </w:rPr>
        <w:t xml:space="preserve"> може користити изјаву странке, којом би се странка изјаснила да ли је било промена или не, </w:t>
      </w:r>
      <w:r>
        <w:rPr>
          <w:rFonts w:ascii="Times New Roman" w:hAnsi="Times New Roman" w:cs="Times New Roman"/>
        </w:rPr>
        <w:t>али обвезник</w:t>
      </w:r>
      <w:r w:rsidR="00D45270" w:rsidRPr="00D45270">
        <w:rPr>
          <w:rFonts w:ascii="Times New Roman" w:hAnsi="Times New Roman" w:cs="Times New Roman"/>
        </w:rPr>
        <w:t xml:space="preserve"> не може претпоставити да до промене околности није дошл</w:t>
      </w:r>
      <w:r>
        <w:rPr>
          <w:rFonts w:ascii="Times New Roman" w:hAnsi="Times New Roman" w:cs="Times New Roman"/>
        </w:rPr>
        <w:t>о само из разлога што га странка није обавестила</w:t>
      </w:r>
      <w:r w:rsidR="00D45270" w:rsidRPr="00D45270">
        <w:rPr>
          <w:rFonts w:ascii="Times New Roman" w:hAnsi="Times New Roman" w:cs="Times New Roman"/>
        </w:rPr>
        <w:t xml:space="preserve"> о томе да је до одређен</w:t>
      </w:r>
      <w:r>
        <w:rPr>
          <w:rFonts w:ascii="Times New Roman" w:hAnsi="Times New Roman" w:cs="Times New Roman"/>
        </w:rPr>
        <w:t>е промене дошло, или зато што га је обавестила</w:t>
      </w:r>
      <w:r w:rsidR="00D45270" w:rsidRPr="00D45270">
        <w:rPr>
          <w:rFonts w:ascii="Times New Roman" w:hAnsi="Times New Roman" w:cs="Times New Roman"/>
        </w:rPr>
        <w:t xml:space="preserve"> да промена нема</w:t>
      </w:r>
      <w:r w:rsidR="004F4580">
        <w:rPr>
          <w:rFonts w:ascii="Times New Roman" w:hAnsi="Times New Roman" w:cs="Times New Roman"/>
        </w:rPr>
        <w:t xml:space="preserve"> и не може се искључиво поуздати у изјаву странке</w:t>
      </w:r>
      <w:r w:rsidR="00CB62E6" w:rsidRPr="003A6EA0">
        <w:rPr>
          <w:rFonts w:ascii="Times New Roman" w:hAnsi="Times New Roman" w:cs="Times New Roman"/>
        </w:rPr>
        <w:t xml:space="preserve">. </w:t>
      </w:r>
    </w:p>
    <w:p w:rsidR="00CB62E6" w:rsidRDefault="003A6EA0" w:rsidP="00D007D6">
      <w:pPr>
        <w:spacing w:line="360" w:lineRule="auto"/>
        <w:jc w:val="both"/>
        <w:rPr>
          <w:rFonts w:ascii="Times New Roman" w:hAnsi="Times New Roman" w:cs="Times New Roman"/>
        </w:rPr>
      </w:pPr>
      <w:r w:rsidRPr="003A6EA0">
        <w:rPr>
          <w:rFonts w:ascii="Times New Roman" w:hAnsi="Times New Roman" w:cs="Times New Roman"/>
        </w:rPr>
        <w:t>Та</w:t>
      </w:r>
      <w:r w:rsidR="00DF5980">
        <w:rPr>
          <w:rFonts w:ascii="Times New Roman" w:hAnsi="Times New Roman" w:cs="Times New Roman"/>
        </w:rPr>
        <w:t>кође, скрећемо пажњу да је обвезник</w:t>
      </w:r>
      <w:r w:rsidRPr="003A6EA0">
        <w:rPr>
          <w:rFonts w:ascii="Times New Roman" w:hAnsi="Times New Roman" w:cs="Times New Roman"/>
        </w:rPr>
        <w:t xml:space="preserve"> </w:t>
      </w:r>
      <w:r w:rsidR="00DF5980">
        <w:rPr>
          <w:rFonts w:ascii="Times New Roman" w:hAnsi="Times New Roman" w:cs="Times New Roman"/>
        </w:rPr>
        <w:t>дужан</w:t>
      </w:r>
      <w:r w:rsidR="00CB62E6" w:rsidRPr="003A6EA0">
        <w:rPr>
          <w:rFonts w:ascii="Times New Roman" w:hAnsi="Times New Roman" w:cs="Times New Roman"/>
        </w:rPr>
        <w:t xml:space="preserve"> да унутрашњим актима дефинише начин и рокoве на који ће вршити периодичну проверу,</w:t>
      </w:r>
      <w:r w:rsidR="00FF478E">
        <w:rPr>
          <w:rFonts w:ascii="Times New Roman" w:hAnsi="Times New Roman" w:cs="Times New Roman"/>
        </w:rPr>
        <w:t xml:space="preserve"> као и начин на који ће </w:t>
      </w:r>
      <w:r w:rsidR="00FF478E" w:rsidRPr="00FF478E">
        <w:rPr>
          <w:rFonts w:ascii="Times New Roman" w:hAnsi="Times New Roman" w:cs="Times New Roman"/>
        </w:rPr>
        <w:t xml:space="preserve">утврдити да ли долази до </w:t>
      </w:r>
      <w:r w:rsidR="00FF478E" w:rsidRPr="00FF478E">
        <w:rPr>
          <w:rFonts w:ascii="Times New Roman" w:hAnsi="Times New Roman" w:cs="Times New Roman"/>
        </w:rPr>
        <w:lastRenderedPageBreak/>
        <w:t>промене околности у вези са странком</w:t>
      </w:r>
      <w:r w:rsidR="00FF478E">
        <w:rPr>
          <w:rFonts w:ascii="Times New Roman" w:hAnsi="Times New Roman" w:cs="Times New Roman"/>
        </w:rPr>
        <w:t>,</w:t>
      </w:r>
      <w:r w:rsidR="00FF478E" w:rsidRPr="00FF478E">
        <w:rPr>
          <w:rFonts w:ascii="Times New Roman" w:hAnsi="Times New Roman" w:cs="Times New Roman"/>
        </w:rPr>
        <w:t xml:space="preserve"> </w:t>
      </w:r>
      <w:r w:rsidR="00CB62E6" w:rsidRPr="003A6EA0">
        <w:rPr>
          <w:rFonts w:ascii="Times New Roman" w:hAnsi="Times New Roman" w:cs="Times New Roman"/>
        </w:rPr>
        <w:t>а све са циљем што ефикаснијег управљања ризиком од прања новца и финансирања тероризма.</w:t>
      </w:r>
      <w:r w:rsidR="00CB62E6">
        <w:rPr>
          <w:rFonts w:ascii="Times New Roman" w:hAnsi="Times New Roman" w:cs="Times New Roman"/>
        </w:rPr>
        <w:t xml:space="preserve"> </w:t>
      </w:r>
    </w:p>
    <w:p w:rsidR="00DF5980" w:rsidRDefault="00DF5980" w:rsidP="00D007D6">
      <w:pPr>
        <w:spacing w:line="360" w:lineRule="auto"/>
        <w:jc w:val="both"/>
        <w:rPr>
          <w:rFonts w:ascii="Times New Roman" w:hAnsi="Times New Roman" w:cs="Times New Roman"/>
        </w:rPr>
      </w:pPr>
    </w:p>
    <w:p w:rsidR="00DF5980" w:rsidRDefault="00DF5980" w:rsidP="00D007D6">
      <w:pPr>
        <w:spacing w:line="360" w:lineRule="auto"/>
        <w:jc w:val="both"/>
        <w:rPr>
          <w:rFonts w:ascii="Times New Roman" w:hAnsi="Times New Roman" w:cs="Times New Roman"/>
        </w:rPr>
      </w:pPr>
    </w:p>
    <w:p w:rsidR="00DF5980" w:rsidRDefault="00DF5980" w:rsidP="00D007D6">
      <w:pPr>
        <w:spacing w:line="360" w:lineRule="auto"/>
        <w:jc w:val="both"/>
        <w:rPr>
          <w:rFonts w:ascii="Times New Roman" w:hAnsi="Times New Roman" w:cs="Times New Roman"/>
        </w:rPr>
      </w:pPr>
    </w:p>
    <w:p w:rsidR="00013ACA" w:rsidRPr="003A6EA0" w:rsidRDefault="00013ACA" w:rsidP="00D007D6">
      <w:pPr>
        <w:spacing w:line="360" w:lineRule="auto"/>
        <w:jc w:val="both"/>
        <w:rPr>
          <w:rFonts w:ascii="Times New Roman" w:hAnsi="Times New Roman" w:cs="Times New Roman"/>
          <w:b/>
        </w:rPr>
      </w:pPr>
      <w:r w:rsidRPr="003A6EA0">
        <w:rPr>
          <w:rFonts w:ascii="Times New Roman" w:hAnsi="Times New Roman" w:cs="Times New Roman"/>
          <w:b/>
        </w:rPr>
        <w:t>10.</w:t>
      </w:r>
      <w:r w:rsidRPr="003A6EA0">
        <w:rPr>
          <w:rFonts w:ascii="Times New Roman" w:hAnsi="Times New Roman" w:cs="Times New Roman"/>
          <w:b/>
        </w:rPr>
        <w:tab/>
        <w:t xml:space="preserve">Члан 36. став 1. Закона  </w:t>
      </w:r>
    </w:p>
    <w:p w:rsidR="00013ACA" w:rsidRPr="003A6EA0" w:rsidRDefault="00013ACA" w:rsidP="00D007D6">
      <w:pPr>
        <w:spacing w:line="360" w:lineRule="auto"/>
        <w:jc w:val="both"/>
        <w:rPr>
          <w:rFonts w:ascii="Times New Roman" w:hAnsi="Times New Roman" w:cs="Times New Roman"/>
        </w:rPr>
      </w:pPr>
      <w:r w:rsidRPr="003A6EA0">
        <w:rPr>
          <w:rFonts w:ascii="Times New Roman" w:hAnsi="Times New Roman" w:cs="Times New Roman"/>
        </w:rPr>
        <w:t>Члaн 36. стaв 1. тaчкa 6) je дoпуњeнa рeчeницoм: “и oцeниo мeрe и рaдњe кoje рeспoндeнт примeњуje у вeзи сa спрeчaвaњeм прaњa нoвцa и финaнсирaњeм тeрoризмa”.</w:t>
      </w:r>
    </w:p>
    <w:p w:rsidR="00013ACA" w:rsidRPr="003A6EA0" w:rsidRDefault="00013ACA" w:rsidP="00D007D6">
      <w:pPr>
        <w:spacing w:line="360" w:lineRule="auto"/>
        <w:jc w:val="both"/>
        <w:rPr>
          <w:rFonts w:ascii="Times New Roman" w:hAnsi="Times New Roman" w:cs="Times New Roman"/>
        </w:rPr>
      </w:pPr>
      <w:r w:rsidRPr="003A6EA0">
        <w:rPr>
          <w:rFonts w:ascii="Times New Roman" w:hAnsi="Times New Roman" w:cs="Times New Roman"/>
          <w:b/>
          <w:u w:val="single"/>
        </w:rPr>
        <w:t>Питање:</w:t>
      </w:r>
      <w:r w:rsidRPr="003A6EA0">
        <w:rPr>
          <w:rFonts w:ascii="Times New Roman" w:hAnsi="Times New Roman" w:cs="Times New Roman"/>
        </w:rPr>
        <w:t xml:space="preserve"> Moлимo зa пojaшњeњe, нa кojи нaчин сe oчeкуje oцeњивaњe рaдњи и мeрa кoje примeњe</w:t>
      </w:r>
      <w:r w:rsidR="00701546" w:rsidRPr="003A6EA0">
        <w:rPr>
          <w:rFonts w:ascii="Times New Roman" w:hAnsi="Times New Roman" w:cs="Times New Roman"/>
        </w:rPr>
        <w:t>ју</w:t>
      </w:r>
      <w:r w:rsidRPr="003A6EA0">
        <w:rPr>
          <w:rFonts w:ascii="Times New Roman" w:hAnsi="Times New Roman" w:cs="Times New Roman"/>
        </w:rPr>
        <w:t xml:space="preserve"> рeспoндeнт?  </w:t>
      </w:r>
    </w:p>
    <w:p w:rsidR="00DF5980" w:rsidRDefault="00DF5980" w:rsidP="00D007D6">
      <w:pPr>
        <w:spacing w:line="360" w:lineRule="auto"/>
        <w:jc w:val="both"/>
        <w:rPr>
          <w:rFonts w:ascii="Times New Roman" w:hAnsi="Times New Roman" w:cs="Times New Roman"/>
          <w:b/>
          <w:u w:val="single"/>
        </w:rPr>
      </w:pPr>
      <w:r>
        <w:rPr>
          <w:rFonts w:ascii="Times New Roman" w:hAnsi="Times New Roman" w:cs="Times New Roman"/>
          <w:b/>
          <w:u w:val="single"/>
        </w:rPr>
        <w:t>Одговор</w:t>
      </w:r>
      <w:r w:rsidR="00247F49" w:rsidRPr="003A6EA0">
        <w:rPr>
          <w:rFonts w:ascii="Times New Roman" w:hAnsi="Times New Roman" w:cs="Times New Roman"/>
          <w:b/>
          <w:u w:val="single"/>
        </w:rPr>
        <w:t>:</w:t>
      </w:r>
    </w:p>
    <w:p w:rsidR="00247F49" w:rsidRPr="003A6EA0" w:rsidRDefault="00DF5980" w:rsidP="00D007D6">
      <w:pPr>
        <w:spacing w:line="360" w:lineRule="auto"/>
        <w:jc w:val="both"/>
        <w:rPr>
          <w:rFonts w:ascii="Times New Roman" w:hAnsi="Times New Roman" w:cs="Times New Roman"/>
        </w:rPr>
      </w:pPr>
      <w:r>
        <w:rPr>
          <w:rFonts w:ascii="Times New Roman" w:hAnsi="Times New Roman" w:cs="Times New Roman"/>
        </w:rPr>
        <w:t>Ч</w:t>
      </w:r>
      <w:r w:rsidR="00701546" w:rsidRPr="003A6EA0">
        <w:rPr>
          <w:rFonts w:ascii="Times New Roman" w:hAnsi="Times New Roman" w:cs="Times New Roman"/>
        </w:rPr>
        <w:t xml:space="preserve">ланом 36. став 1. тачка 5. Закона дефинисано </w:t>
      </w:r>
      <w:r>
        <w:rPr>
          <w:rFonts w:ascii="Times New Roman" w:hAnsi="Times New Roman" w:cs="Times New Roman"/>
        </w:rPr>
        <w:t xml:space="preserve">је </w:t>
      </w:r>
      <w:r w:rsidR="00701546" w:rsidRPr="003A6EA0">
        <w:rPr>
          <w:rFonts w:ascii="Times New Roman" w:hAnsi="Times New Roman" w:cs="Times New Roman"/>
        </w:rPr>
        <w:t>да</w:t>
      </w:r>
      <w:r>
        <w:rPr>
          <w:rFonts w:ascii="Times New Roman" w:hAnsi="Times New Roman" w:cs="Times New Roman"/>
        </w:rPr>
        <w:t xml:space="preserve"> се</w:t>
      </w:r>
      <w:r w:rsidR="00701546" w:rsidRPr="003A6EA0">
        <w:rPr>
          <w:rFonts w:ascii="Times New Roman" w:hAnsi="Times New Roman" w:cs="Times New Roman"/>
        </w:rPr>
        <w:t xml:space="preserve"> код успостављања кореспондентског односа са респондентом – банком или друг</w:t>
      </w:r>
      <w:r>
        <w:rPr>
          <w:rFonts w:ascii="Times New Roman" w:hAnsi="Times New Roman" w:cs="Times New Roman"/>
        </w:rPr>
        <w:t>ом сличном институцијом која има седиште у страној држави, обвезник дужан</w:t>
      </w:r>
      <w:r w:rsidR="00701546" w:rsidRPr="003A6EA0">
        <w:rPr>
          <w:rFonts w:ascii="Times New Roman" w:hAnsi="Times New Roman" w:cs="Times New Roman"/>
        </w:rPr>
        <w:t xml:space="preserve"> да, поред радњи и мера познавања и праћења странке у складу са проценом ризика, прибави и </w:t>
      </w:r>
      <w:r>
        <w:rPr>
          <w:rFonts w:ascii="Times New Roman" w:hAnsi="Times New Roman" w:cs="Times New Roman"/>
        </w:rPr>
        <w:t>додатне податке како би разумео</w:t>
      </w:r>
      <w:r w:rsidR="00701546" w:rsidRPr="003A6EA0">
        <w:rPr>
          <w:rFonts w:ascii="Times New Roman" w:hAnsi="Times New Roman" w:cs="Times New Roman"/>
        </w:rPr>
        <w:t xml:space="preserve"> природу и намену кореспондентског односа</w:t>
      </w:r>
      <w:r w:rsidR="00701546" w:rsidRPr="003A6EA0">
        <w:t xml:space="preserve"> </w:t>
      </w:r>
      <w:r w:rsidR="00701546" w:rsidRPr="003A6EA0">
        <w:rPr>
          <w:rFonts w:ascii="Times New Roman" w:hAnsi="Times New Roman" w:cs="Times New Roman"/>
        </w:rPr>
        <w:t>који успоставља и природ</w:t>
      </w:r>
      <w:r w:rsidR="003A6EA0" w:rsidRPr="003A6EA0">
        <w:rPr>
          <w:rFonts w:ascii="Times New Roman" w:hAnsi="Times New Roman" w:cs="Times New Roman"/>
        </w:rPr>
        <w:t>у</w:t>
      </w:r>
      <w:r>
        <w:rPr>
          <w:rFonts w:ascii="Times New Roman" w:hAnsi="Times New Roman" w:cs="Times New Roman"/>
        </w:rPr>
        <w:t xml:space="preserve"> пословања респондента, утврдио</w:t>
      </w:r>
      <w:r w:rsidR="00701546" w:rsidRPr="003A6EA0">
        <w:rPr>
          <w:rFonts w:ascii="Times New Roman" w:hAnsi="Times New Roman" w:cs="Times New Roman"/>
        </w:rPr>
        <w:t xml:space="preserve"> к</w:t>
      </w:r>
      <w:r w:rsidR="003A6EA0" w:rsidRPr="003A6EA0">
        <w:rPr>
          <w:rFonts w:ascii="Times New Roman" w:hAnsi="Times New Roman" w:cs="Times New Roman"/>
        </w:rPr>
        <w:t>в</w:t>
      </w:r>
      <w:r>
        <w:rPr>
          <w:rFonts w:ascii="Times New Roman" w:hAnsi="Times New Roman" w:cs="Times New Roman"/>
        </w:rPr>
        <w:t>алитет његовог надзора и оценио</w:t>
      </w:r>
      <w:r w:rsidR="003A6EA0" w:rsidRPr="003A6EA0">
        <w:rPr>
          <w:rFonts w:ascii="Times New Roman" w:hAnsi="Times New Roman" w:cs="Times New Roman"/>
        </w:rPr>
        <w:t xml:space="preserve"> његову репутацију, </w:t>
      </w:r>
      <w:r>
        <w:rPr>
          <w:rFonts w:ascii="Times New Roman" w:hAnsi="Times New Roman" w:cs="Times New Roman"/>
        </w:rPr>
        <w:t>утврдио</w:t>
      </w:r>
      <w:r w:rsidR="00701546" w:rsidRPr="003A6EA0">
        <w:rPr>
          <w:rFonts w:ascii="Times New Roman" w:hAnsi="Times New Roman" w:cs="Times New Roman"/>
        </w:rPr>
        <w:t xml:space="preserve"> да ли је вођен кривични поступак за прање новца или финансирање тероризма или је банка или друга финансијска институција била кажњавана због тежих повреда прописа за спречавање прања новца </w:t>
      </w:r>
      <w:r w:rsidR="003A6EA0" w:rsidRPr="003A6EA0">
        <w:rPr>
          <w:rFonts w:ascii="Times New Roman" w:hAnsi="Times New Roman" w:cs="Times New Roman"/>
        </w:rPr>
        <w:t>и</w:t>
      </w:r>
      <w:r>
        <w:rPr>
          <w:rFonts w:ascii="Times New Roman" w:hAnsi="Times New Roman" w:cs="Times New Roman"/>
        </w:rPr>
        <w:t xml:space="preserve"> финансирања тероризма, утврдио</w:t>
      </w:r>
      <w:r w:rsidR="00701546" w:rsidRPr="003A6EA0">
        <w:rPr>
          <w:rFonts w:ascii="Times New Roman" w:hAnsi="Times New Roman" w:cs="Times New Roman"/>
        </w:rPr>
        <w:t xml:space="preserve"> да ли банка, односно друга слична институција не послује као квази банка, да нема успостављен пословни однос и да не врши тран</w:t>
      </w:r>
      <w:r w:rsidR="003A6EA0" w:rsidRPr="003A6EA0">
        <w:rPr>
          <w:rFonts w:ascii="Times New Roman" w:hAnsi="Times New Roman" w:cs="Times New Roman"/>
        </w:rPr>
        <w:t>сакције са квази банком и оценила</w:t>
      </w:r>
      <w:r w:rsidR="00701546" w:rsidRPr="003A6EA0">
        <w:rPr>
          <w:rFonts w:ascii="Times New Roman" w:hAnsi="Times New Roman" w:cs="Times New Roman"/>
        </w:rPr>
        <w:t xml:space="preserve"> мере и радње које респондент примењује у вези са спречавањем прања новца и финансирањем тероризма. </w:t>
      </w:r>
    </w:p>
    <w:p w:rsidR="00701546" w:rsidRPr="003A6EA0" w:rsidRDefault="006E48D6" w:rsidP="00D007D6">
      <w:pPr>
        <w:spacing w:line="360" w:lineRule="auto"/>
        <w:jc w:val="both"/>
        <w:rPr>
          <w:rFonts w:ascii="Times New Roman" w:hAnsi="Times New Roman" w:cs="Times New Roman"/>
        </w:rPr>
      </w:pPr>
      <w:r w:rsidRPr="003A6EA0">
        <w:rPr>
          <w:rFonts w:ascii="Times New Roman" w:hAnsi="Times New Roman" w:cs="Times New Roman"/>
        </w:rPr>
        <w:t xml:space="preserve">Начин на који ће </w:t>
      </w:r>
      <w:r w:rsidR="00701546" w:rsidRPr="003A6EA0">
        <w:rPr>
          <w:rFonts w:ascii="Times New Roman" w:hAnsi="Times New Roman" w:cs="Times New Roman"/>
        </w:rPr>
        <w:t xml:space="preserve">вршити оцењивање радњи и мера </w:t>
      </w:r>
      <w:r w:rsidR="00DF5980">
        <w:rPr>
          <w:rFonts w:ascii="Times New Roman" w:hAnsi="Times New Roman" w:cs="Times New Roman"/>
        </w:rPr>
        <w:t>које примењује респондент, обвезник</w:t>
      </w:r>
      <w:r w:rsidR="00701546" w:rsidRPr="003A6EA0">
        <w:rPr>
          <w:rFonts w:ascii="Times New Roman" w:hAnsi="Times New Roman" w:cs="Times New Roman"/>
        </w:rPr>
        <w:t xml:space="preserve"> дефинише унутрашњим актима</w:t>
      </w:r>
      <w:r w:rsidR="00426B50" w:rsidRPr="003A6EA0">
        <w:rPr>
          <w:rFonts w:ascii="Times New Roman" w:hAnsi="Times New Roman" w:cs="Times New Roman"/>
        </w:rPr>
        <w:t xml:space="preserve">, </w:t>
      </w:r>
      <w:r w:rsidR="003A6EA0" w:rsidRPr="003A6EA0">
        <w:rPr>
          <w:rFonts w:ascii="Times New Roman" w:hAnsi="Times New Roman" w:cs="Times New Roman"/>
        </w:rPr>
        <w:t>а све у циљу што ефикаснијег</w:t>
      </w:r>
      <w:r w:rsidR="00426B50" w:rsidRPr="003A6EA0">
        <w:rPr>
          <w:rFonts w:ascii="Times New Roman" w:hAnsi="Times New Roman" w:cs="Times New Roman"/>
        </w:rPr>
        <w:t xml:space="preserve"> управљања ризиком од прања новца и финансирања тероризма</w:t>
      </w:r>
      <w:r w:rsidR="004F4580">
        <w:rPr>
          <w:rFonts w:ascii="Times New Roman" w:hAnsi="Times New Roman" w:cs="Times New Roman"/>
        </w:rPr>
        <w:t xml:space="preserve">, а један од </w:t>
      </w:r>
      <w:r w:rsidR="00F00658">
        <w:rPr>
          <w:rFonts w:ascii="Times New Roman" w:hAnsi="Times New Roman" w:cs="Times New Roman"/>
        </w:rPr>
        <w:t>уобичајених</w:t>
      </w:r>
      <w:r w:rsidR="004F4580">
        <w:rPr>
          <w:rFonts w:ascii="Times New Roman" w:hAnsi="Times New Roman" w:cs="Times New Roman"/>
        </w:rPr>
        <w:t xml:space="preserve"> начина</w:t>
      </w:r>
      <w:r w:rsidR="00F00658">
        <w:rPr>
          <w:rFonts w:ascii="Times New Roman" w:hAnsi="Times New Roman" w:cs="Times New Roman"/>
        </w:rPr>
        <w:t xml:space="preserve"> у међународној пракси</w:t>
      </w:r>
      <w:r w:rsidR="004F4580">
        <w:rPr>
          <w:rFonts w:ascii="Times New Roman" w:hAnsi="Times New Roman" w:cs="Times New Roman"/>
        </w:rPr>
        <w:t xml:space="preserve"> јесте достављање </w:t>
      </w:r>
      <w:r w:rsidR="00F00658">
        <w:rPr>
          <w:rFonts w:ascii="Times New Roman" w:hAnsi="Times New Roman" w:cs="Times New Roman"/>
        </w:rPr>
        <w:t xml:space="preserve">стандардизованог </w:t>
      </w:r>
      <w:r w:rsidR="004F4580">
        <w:rPr>
          <w:rFonts w:ascii="Times New Roman" w:hAnsi="Times New Roman" w:cs="Times New Roman"/>
        </w:rPr>
        <w:t xml:space="preserve">упитника који попуњава респондент, како би се на основу датих одговора оцениле наведене </w:t>
      </w:r>
      <w:r w:rsidR="00F00658">
        <w:rPr>
          <w:rFonts w:ascii="Times New Roman" w:hAnsi="Times New Roman" w:cs="Times New Roman"/>
        </w:rPr>
        <w:t>радње и мере</w:t>
      </w:r>
      <w:r w:rsidR="00426B50" w:rsidRPr="003A6EA0">
        <w:rPr>
          <w:rFonts w:ascii="Times New Roman" w:hAnsi="Times New Roman" w:cs="Times New Roman"/>
        </w:rPr>
        <w:t>.</w:t>
      </w:r>
    </w:p>
    <w:p w:rsidR="008B5806" w:rsidRPr="003A6EA0" w:rsidRDefault="008B5806" w:rsidP="00D007D6">
      <w:pPr>
        <w:spacing w:line="360" w:lineRule="auto"/>
        <w:jc w:val="both"/>
        <w:rPr>
          <w:rFonts w:ascii="Times New Roman" w:hAnsi="Times New Roman" w:cs="Times New Roman"/>
          <w:b/>
        </w:rPr>
      </w:pPr>
      <w:r w:rsidRPr="003A6EA0">
        <w:rPr>
          <w:rFonts w:ascii="Times New Roman" w:hAnsi="Times New Roman" w:cs="Times New Roman"/>
          <w:b/>
        </w:rPr>
        <w:t>11.</w:t>
      </w:r>
      <w:r w:rsidRPr="003A6EA0">
        <w:rPr>
          <w:rFonts w:ascii="Times New Roman" w:hAnsi="Times New Roman" w:cs="Times New Roman"/>
          <w:b/>
        </w:rPr>
        <w:tab/>
        <w:t xml:space="preserve">Чланови 36, 38. и 41. Закона </w:t>
      </w:r>
    </w:p>
    <w:p w:rsidR="008B5806" w:rsidRPr="003A6EA0" w:rsidRDefault="008B5806" w:rsidP="00D007D6">
      <w:pPr>
        <w:spacing w:line="360" w:lineRule="auto"/>
        <w:jc w:val="both"/>
        <w:rPr>
          <w:rFonts w:ascii="Times New Roman" w:hAnsi="Times New Roman" w:cs="Times New Roman"/>
        </w:rPr>
      </w:pPr>
      <w:r w:rsidRPr="003A6EA0">
        <w:rPr>
          <w:rFonts w:ascii="Times New Roman" w:hAnsi="Times New Roman" w:cs="Times New Roman"/>
        </w:rPr>
        <w:t>Члaнoви 36, 38. и 41. Зaкoнa су измeњeни тимe штo сe вишe нe зaхтeвa писмeнa сaглaснoст нajвишeг рукoвoдствa, вeћ члaнa нajвишeг рукoвoдствa.</w:t>
      </w:r>
    </w:p>
    <w:p w:rsidR="008B5806" w:rsidRPr="005E3561" w:rsidRDefault="008B5806" w:rsidP="00D007D6">
      <w:pPr>
        <w:spacing w:line="360" w:lineRule="auto"/>
        <w:jc w:val="both"/>
        <w:rPr>
          <w:rFonts w:ascii="Times New Roman" w:hAnsi="Times New Roman" w:cs="Times New Roman"/>
          <w:b/>
        </w:rPr>
      </w:pPr>
      <w:r w:rsidRPr="005E3561">
        <w:rPr>
          <w:rFonts w:ascii="Times New Roman" w:hAnsi="Times New Roman" w:cs="Times New Roman"/>
          <w:b/>
          <w:u w:val="single"/>
        </w:rPr>
        <w:t>Питање:</w:t>
      </w:r>
      <w:r w:rsidRPr="005E3561">
        <w:rPr>
          <w:rFonts w:ascii="Times New Roman" w:hAnsi="Times New Roman" w:cs="Times New Roman"/>
          <w:b/>
        </w:rPr>
        <w:t xml:space="preserve"> </w:t>
      </w:r>
      <w:r w:rsidRPr="005E3561">
        <w:rPr>
          <w:rFonts w:ascii="Times New Roman" w:hAnsi="Times New Roman" w:cs="Times New Roman"/>
        </w:rPr>
        <w:t xml:space="preserve">Молимо за појашњење захтева за писаном сагласношћу члана ИО тамо где се помиње као услов за успостављање или наставак пословног односа, као на пример за ПЕП пословни </w:t>
      </w:r>
      <w:r w:rsidRPr="005E3561">
        <w:rPr>
          <w:rFonts w:ascii="Times New Roman" w:hAnsi="Times New Roman" w:cs="Times New Roman"/>
        </w:rPr>
        <w:lastRenderedPageBreak/>
        <w:t xml:space="preserve">однос (члан 38), и </w:t>
      </w:r>
      <w:r w:rsidR="00247F49" w:rsidRPr="005E3561">
        <w:rPr>
          <w:rFonts w:ascii="Times New Roman" w:hAnsi="Times New Roman" w:cs="Times New Roman"/>
        </w:rPr>
        <w:t>кореспондентски однос (члан 36)</w:t>
      </w:r>
      <w:r w:rsidRPr="005E3561">
        <w:rPr>
          <w:rFonts w:ascii="Times New Roman" w:hAnsi="Times New Roman" w:cs="Times New Roman"/>
        </w:rPr>
        <w:t>, клијенте из држава које не примењују с</w:t>
      </w:r>
      <w:r w:rsidR="006E48D6" w:rsidRPr="005E3561">
        <w:rPr>
          <w:rFonts w:ascii="Times New Roman" w:hAnsi="Times New Roman" w:cs="Times New Roman"/>
        </w:rPr>
        <w:t xml:space="preserve">тандарде (члан 41) - </w:t>
      </w:r>
      <w:r w:rsidRPr="005E3561">
        <w:rPr>
          <w:rFonts w:ascii="Times New Roman" w:hAnsi="Times New Roman" w:cs="Times New Roman"/>
        </w:rPr>
        <w:t>да ли је прихватљи</w:t>
      </w:r>
      <w:r w:rsidR="00247F49" w:rsidRPr="005E3561">
        <w:rPr>
          <w:rFonts w:ascii="Times New Roman" w:hAnsi="Times New Roman" w:cs="Times New Roman"/>
        </w:rPr>
        <w:t xml:space="preserve">во да се за ову сврху прибави </w:t>
      </w:r>
      <w:r w:rsidR="006E48D6" w:rsidRPr="005E3561">
        <w:rPr>
          <w:rFonts w:ascii="Times New Roman" w:hAnsi="Times New Roman" w:cs="Times New Roman"/>
        </w:rPr>
        <w:t xml:space="preserve">е-мејл </w:t>
      </w:r>
      <w:r w:rsidRPr="005E3561">
        <w:rPr>
          <w:rFonts w:ascii="Times New Roman" w:hAnsi="Times New Roman" w:cs="Times New Roman"/>
        </w:rPr>
        <w:t>коресподенција у којој надлежни члан ИО даје сагласност за успостављање или наставак пословног односа?</w:t>
      </w:r>
      <w:r w:rsidRPr="005E3561">
        <w:rPr>
          <w:rFonts w:ascii="Times New Roman" w:hAnsi="Times New Roman" w:cs="Times New Roman"/>
          <w:b/>
        </w:rPr>
        <w:t xml:space="preserve"> </w:t>
      </w:r>
    </w:p>
    <w:p w:rsidR="00FE01A2" w:rsidRPr="005E3561" w:rsidRDefault="008B5806" w:rsidP="00D007D6">
      <w:pPr>
        <w:spacing w:line="360" w:lineRule="auto"/>
        <w:jc w:val="both"/>
        <w:rPr>
          <w:rFonts w:ascii="Times New Roman" w:hAnsi="Times New Roman" w:cs="Times New Roman"/>
        </w:rPr>
      </w:pPr>
      <w:r w:rsidRPr="005E3561">
        <w:rPr>
          <w:rFonts w:ascii="Times New Roman" w:hAnsi="Times New Roman" w:cs="Times New Roman"/>
          <w:b/>
          <w:u w:val="single"/>
        </w:rPr>
        <w:t>Питaњe:</w:t>
      </w:r>
      <w:r w:rsidRPr="005E3561">
        <w:rPr>
          <w:rFonts w:ascii="Times New Roman" w:hAnsi="Times New Roman" w:cs="Times New Roman"/>
          <w:b/>
        </w:rPr>
        <w:t xml:space="preserve"> </w:t>
      </w:r>
      <w:r w:rsidRPr="005E3561">
        <w:rPr>
          <w:rFonts w:ascii="Times New Roman" w:hAnsi="Times New Roman" w:cs="Times New Roman"/>
        </w:rPr>
        <w:t xml:space="preserve">Укoликo je кoнкрeтнa бaнкa у свojству oдгoвoрних лицa зa примeну Зaкoнa oдрeдилa три члaнa свoг нajвишeг рукoвoдствa, при чeму je свaкo oд тих лицa нaдлeжнo и oдгoвoрнo зa кoнкрeтну oблaст бaнчинoг пoслoвaњa (тaкo дa нeмa прeклaпaњa њихoвих пojeдинaчних нaдлeжнoсти), дa ли пoмeнутa измeнa Зaкoнa знaчи дa je у случajу пoмeнутe бaнкe дoвoљнo oбeзбeдити сaглaснoст jeднoг (oд тa три) члaнa нajвишeг рукoвoдствa, у зaвиснoсти oд тoгa пoд чиjу oблaст нaдлeжнoсти и oдгoвoрнoсти oдрeђeни клиjeнт припaдa? </w:t>
      </w:r>
      <w:r w:rsidR="00FE01A2" w:rsidRPr="005E3561">
        <w:rPr>
          <w:rFonts w:ascii="Times New Roman" w:hAnsi="Times New Roman" w:cs="Times New Roman"/>
        </w:rPr>
        <w:t> </w:t>
      </w:r>
    </w:p>
    <w:p w:rsidR="00F4702C" w:rsidRDefault="00F4702C" w:rsidP="00D007D6">
      <w:pPr>
        <w:spacing w:line="360" w:lineRule="auto"/>
        <w:jc w:val="both"/>
        <w:rPr>
          <w:rFonts w:ascii="Times New Roman" w:hAnsi="Times New Roman" w:cs="Times New Roman"/>
          <w:b/>
          <w:u w:val="single"/>
        </w:rPr>
      </w:pPr>
      <w:r>
        <w:rPr>
          <w:rFonts w:ascii="Times New Roman" w:hAnsi="Times New Roman" w:cs="Times New Roman"/>
          <w:b/>
          <w:u w:val="single"/>
        </w:rPr>
        <w:t>Одговор</w:t>
      </w:r>
      <w:r w:rsidR="00247F49" w:rsidRPr="005E3561">
        <w:rPr>
          <w:rFonts w:ascii="Times New Roman" w:hAnsi="Times New Roman" w:cs="Times New Roman"/>
          <w:b/>
          <w:u w:val="single"/>
        </w:rPr>
        <w:t>:</w:t>
      </w:r>
      <w:r w:rsidR="006E48D6" w:rsidRPr="005E3561">
        <w:rPr>
          <w:rFonts w:ascii="Times New Roman" w:hAnsi="Times New Roman" w:cs="Times New Roman"/>
          <w:b/>
          <w:u w:val="single"/>
        </w:rPr>
        <w:t xml:space="preserve"> </w:t>
      </w:r>
    </w:p>
    <w:p w:rsidR="00F4702C" w:rsidRDefault="00F4702C" w:rsidP="00D007D6">
      <w:pPr>
        <w:spacing w:line="360" w:lineRule="auto"/>
        <w:jc w:val="both"/>
        <w:rPr>
          <w:rFonts w:ascii="Times New Roman" w:hAnsi="Times New Roman" w:cs="Times New Roman"/>
        </w:rPr>
      </w:pPr>
      <w:r>
        <w:rPr>
          <w:rFonts w:ascii="Times New Roman" w:hAnsi="Times New Roman" w:cs="Times New Roman"/>
        </w:rPr>
        <w:t>И</w:t>
      </w:r>
      <w:r w:rsidR="005E3561" w:rsidRPr="005E3561">
        <w:rPr>
          <w:rFonts w:ascii="Times New Roman" w:hAnsi="Times New Roman" w:cs="Times New Roman"/>
        </w:rPr>
        <w:t xml:space="preserve">мејл - </w:t>
      </w:r>
      <w:r w:rsidR="00222969" w:rsidRPr="005E3561">
        <w:rPr>
          <w:rFonts w:ascii="Times New Roman" w:hAnsi="Times New Roman" w:cs="Times New Roman"/>
        </w:rPr>
        <w:t>коресподенција у којој надлежни члан Извршног одбора даје сагласност за успостављање или наставак пословног односа</w:t>
      </w:r>
      <w:r w:rsidR="00933A77">
        <w:rPr>
          <w:rFonts w:ascii="Times New Roman" w:hAnsi="Times New Roman" w:cs="Times New Roman"/>
        </w:rPr>
        <w:t xml:space="preserve"> </w:t>
      </w:r>
      <w:r>
        <w:rPr>
          <w:rFonts w:ascii="Times New Roman" w:hAnsi="Times New Roman" w:cs="Times New Roman"/>
        </w:rPr>
        <w:t>може</w:t>
      </w:r>
      <w:r w:rsidR="009129E2">
        <w:rPr>
          <w:rFonts w:ascii="Times New Roman" w:hAnsi="Times New Roman" w:cs="Times New Roman"/>
        </w:rPr>
        <w:t xml:space="preserve"> се </w:t>
      </w:r>
      <w:r w:rsidR="00933A77">
        <w:rPr>
          <w:rFonts w:ascii="Times New Roman" w:hAnsi="Times New Roman" w:cs="Times New Roman"/>
        </w:rPr>
        <w:t>сматра</w:t>
      </w:r>
      <w:r>
        <w:rPr>
          <w:rFonts w:ascii="Times New Roman" w:hAnsi="Times New Roman" w:cs="Times New Roman"/>
        </w:rPr>
        <w:t>ти</w:t>
      </w:r>
      <w:r w:rsidR="00933A77">
        <w:rPr>
          <w:rFonts w:ascii="Times New Roman" w:hAnsi="Times New Roman" w:cs="Times New Roman"/>
        </w:rPr>
        <w:t xml:space="preserve"> сагласношћу датом у складу са законом</w:t>
      </w:r>
      <w:r>
        <w:rPr>
          <w:rFonts w:ascii="Times New Roman" w:hAnsi="Times New Roman" w:cs="Times New Roman"/>
        </w:rPr>
        <w:t>,</w:t>
      </w:r>
      <w:r w:rsidR="00933A77">
        <w:rPr>
          <w:rFonts w:ascii="Times New Roman" w:hAnsi="Times New Roman" w:cs="Times New Roman"/>
        </w:rPr>
        <w:t xml:space="preserve"> ако је такав начин </w:t>
      </w:r>
      <w:r w:rsidR="009129E2">
        <w:rPr>
          <w:rFonts w:ascii="Times New Roman" w:hAnsi="Times New Roman" w:cs="Times New Roman"/>
        </w:rPr>
        <w:t>давања сагласности у складу са интерним пословним п</w:t>
      </w:r>
      <w:r>
        <w:rPr>
          <w:rFonts w:ascii="Times New Roman" w:hAnsi="Times New Roman" w:cs="Times New Roman"/>
        </w:rPr>
        <w:t>роцедурама и инструкцијама обвезника</w:t>
      </w:r>
      <w:r w:rsidR="009129E2">
        <w:rPr>
          <w:rFonts w:ascii="Times New Roman" w:hAnsi="Times New Roman" w:cs="Times New Roman"/>
        </w:rPr>
        <w:t xml:space="preserve"> и </w:t>
      </w:r>
      <w:r w:rsidR="009129E2" w:rsidRPr="009129E2">
        <w:rPr>
          <w:rFonts w:ascii="Times New Roman" w:hAnsi="Times New Roman" w:cs="Times New Roman"/>
        </w:rPr>
        <w:t>водећи рачуна о прописаном року за чување документације у вези са успостављеним пословним односом из члана 95. Закона и о прописима којима се уређује електронски документ, електронска идентификација и услуге од поверења у електронском пословању</w:t>
      </w:r>
      <w:r w:rsidR="00222969" w:rsidRPr="005E3561">
        <w:rPr>
          <w:rFonts w:ascii="Times New Roman" w:hAnsi="Times New Roman" w:cs="Times New Roman"/>
        </w:rPr>
        <w:t xml:space="preserve">.  </w:t>
      </w:r>
    </w:p>
    <w:p w:rsidR="00247F49" w:rsidRPr="00247F49" w:rsidRDefault="00222969" w:rsidP="00D007D6">
      <w:pPr>
        <w:spacing w:line="360" w:lineRule="auto"/>
        <w:jc w:val="both"/>
        <w:rPr>
          <w:rFonts w:ascii="Times New Roman" w:hAnsi="Times New Roman" w:cs="Times New Roman"/>
          <w:b/>
          <w:u w:val="single"/>
        </w:rPr>
      </w:pPr>
      <w:r w:rsidRPr="005E3561">
        <w:rPr>
          <w:rFonts w:ascii="Times New Roman" w:hAnsi="Times New Roman" w:cs="Times New Roman"/>
        </w:rPr>
        <w:t xml:space="preserve">Када је реч о </w:t>
      </w:r>
      <w:r w:rsidR="005E3561" w:rsidRPr="005E3561">
        <w:rPr>
          <w:rFonts w:ascii="Times New Roman" w:hAnsi="Times New Roman" w:cs="Times New Roman"/>
        </w:rPr>
        <w:t xml:space="preserve">конкретном питању </w:t>
      </w:r>
      <w:r w:rsidRPr="005E3561">
        <w:rPr>
          <w:rFonts w:ascii="Times New Roman" w:hAnsi="Times New Roman" w:cs="Times New Roman"/>
        </w:rPr>
        <w:t>банке која наводи да је у својству одговорних лица за примену Закона одредила три члана највишег руководства, при чему је свако од тих лица надлежно и одговорно за конкретну област банчиног пословања, те да ли је у том случају довољно обезбедити сагласност једног (од три) чла</w:t>
      </w:r>
      <w:r w:rsidR="00903DEB">
        <w:rPr>
          <w:rFonts w:ascii="Times New Roman" w:hAnsi="Times New Roman" w:cs="Times New Roman"/>
        </w:rPr>
        <w:t>на највишег руководства, сматрамо</w:t>
      </w:r>
      <w:r w:rsidRPr="005E3561">
        <w:rPr>
          <w:rFonts w:ascii="Times New Roman" w:hAnsi="Times New Roman" w:cs="Times New Roman"/>
        </w:rPr>
        <w:t xml:space="preserve"> смо да је довољно обезбедити сагласност једног члана највишег руководства.</w:t>
      </w:r>
      <w:r>
        <w:rPr>
          <w:rFonts w:ascii="Times New Roman" w:hAnsi="Times New Roman" w:cs="Times New Roman"/>
          <w:b/>
          <w:u w:val="single"/>
        </w:rPr>
        <w:t xml:space="preserve"> </w:t>
      </w:r>
    </w:p>
    <w:p w:rsidR="008B5806" w:rsidRPr="005E3561" w:rsidRDefault="008B5806" w:rsidP="00D007D6">
      <w:pPr>
        <w:spacing w:line="360" w:lineRule="auto"/>
        <w:jc w:val="both"/>
        <w:rPr>
          <w:rFonts w:ascii="Times New Roman" w:hAnsi="Times New Roman" w:cs="Times New Roman"/>
          <w:b/>
        </w:rPr>
      </w:pPr>
      <w:r w:rsidRPr="005E3561">
        <w:rPr>
          <w:rFonts w:ascii="Times New Roman" w:hAnsi="Times New Roman" w:cs="Times New Roman"/>
          <w:b/>
        </w:rPr>
        <w:t>12.</w:t>
      </w:r>
      <w:r w:rsidRPr="005E3561">
        <w:rPr>
          <w:rFonts w:ascii="Times New Roman" w:hAnsi="Times New Roman" w:cs="Times New Roman"/>
          <w:b/>
        </w:rPr>
        <w:tab/>
        <w:t>Члaн 41.</w:t>
      </w:r>
      <w:r w:rsidR="00247F49" w:rsidRPr="005E3561">
        <w:rPr>
          <w:rFonts w:ascii="Times New Roman" w:hAnsi="Times New Roman" w:cs="Times New Roman"/>
          <w:b/>
        </w:rPr>
        <w:t xml:space="preserve"> Закона</w:t>
      </w:r>
      <w:r w:rsidRPr="005E3561">
        <w:rPr>
          <w:rFonts w:ascii="Times New Roman" w:hAnsi="Times New Roman" w:cs="Times New Roman"/>
          <w:b/>
        </w:rPr>
        <w:t xml:space="preserve">  </w:t>
      </w:r>
    </w:p>
    <w:p w:rsidR="008B5806" w:rsidRPr="005E3561" w:rsidRDefault="008B5806" w:rsidP="00D007D6">
      <w:pPr>
        <w:spacing w:line="360" w:lineRule="auto"/>
        <w:jc w:val="both"/>
        <w:rPr>
          <w:rFonts w:ascii="Times New Roman" w:hAnsi="Times New Roman" w:cs="Times New Roman"/>
        </w:rPr>
      </w:pPr>
      <w:r w:rsidRPr="005E3561">
        <w:rPr>
          <w:rFonts w:ascii="Times New Roman" w:hAnsi="Times New Roman" w:cs="Times New Roman"/>
        </w:rPr>
        <w:t xml:space="preserve">Поменути члан Зaкoнa oднoси сe нa држaвe кoje нe примeњуjу мeђунaрoднe стaндaрдe у oблaсти спрeчaвaњa прaњa нoвцa и финaнсирaњa тeрoризмa. Нa сajту Упрaвe, у сeкциjи Пoдзaкoнскa aктa, нaлaзи сe и дoкумeнт Прaвилник o мeтoдoлoгиjи зa извршaвaњe пoслoвa у склaду сa Зaкoнoм o спрeчaвaњу прaњa нoвцa и финaнсирaњa тeрoризмa, a кojи сaдржи инфoрмaциjу дa сe листa држaвa кoje имajу стрaтeшкe нeдoстaткe у систeму зa бoрбу прoтив прaњa нoвцa и финaнсирaњa тeрoризмa oбjaвљуje нa интeрнeт стрaници Упрaвe. </w:t>
      </w:r>
    </w:p>
    <w:p w:rsidR="008B5806" w:rsidRPr="005E3561" w:rsidRDefault="008B5806" w:rsidP="00D007D6">
      <w:pPr>
        <w:spacing w:line="360" w:lineRule="auto"/>
        <w:jc w:val="both"/>
        <w:rPr>
          <w:rFonts w:ascii="Times New Roman" w:hAnsi="Times New Roman" w:cs="Times New Roman"/>
        </w:rPr>
      </w:pPr>
      <w:r w:rsidRPr="005E3561">
        <w:rPr>
          <w:rFonts w:ascii="Times New Roman" w:hAnsi="Times New Roman" w:cs="Times New Roman"/>
          <w:b/>
          <w:u w:val="single"/>
        </w:rPr>
        <w:t>Питaњe:</w:t>
      </w:r>
      <w:r w:rsidRPr="005E3561">
        <w:rPr>
          <w:rFonts w:ascii="Times New Roman" w:hAnsi="Times New Roman" w:cs="Times New Roman"/>
        </w:rPr>
        <w:t xml:space="preserve"> Moлимo вaс зa инфoрмaциjу o линку кojи вoди кa листи  поменутих држaвa.</w:t>
      </w:r>
    </w:p>
    <w:p w:rsidR="00F4702C" w:rsidRDefault="00F4702C" w:rsidP="00D007D6">
      <w:pPr>
        <w:spacing w:line="360" w:lineRule="auto"/>
        <w:jc w:val="both"/>
        <w:rPr>
          <w:rFonts w:ascii="Times New Roman" w:hAnsi="Times New Roman" w:cs="Times New Roman"/>
          <w:b/>
        </w:rPr>
      </w:pPr>
      <w:r>
        <w:rPr>
          <w:rFonts w:ascii="Times New Roman" w:hAnsi="Times New Roman" w:cs="Times New Roman"/>
          <w:b/>
          <w:u w:val="single"/>
        </w:rPr>
        <w:t>Одговор</w:t>
      </w:r>
      <w:r w:rsidR="003F15E8" w:rsidRPr="005E3561">
        <w:rPr>
          <w:rFonts w:ascii="Times New Roman" w:hAnsi="Times New Roman" w:cs="Times New Roman"/>
          <w:b/>
        </w:rPr>
        <w:t xml:space="preserve">: </w:t>
      </w:r>
    </w:p>
    <w:p w:rsidR="00A7291D" w:rsidRDefault="00F4702C" w:rsidP="00D007D6">
      <w:pPr>
        <w:spacing w:line="360" w:lineRule="auto"/>
        <w:jc w:val="both"/>
        <w:rPr>
          <w:rFonts w:ascii="Times New Roman" w:hAnsi="Times New Roman" w:cs="Times New Roman"/>
        </w:rPr>
      </w:pPr>
      <w:r>
        <w:rPr>
          <w:rFonts w:ascii="Times New Roman" w:hAnsi="Times New Roman" w:cs="Times New Roman"/>
        </w:rPr>
        <w:t xml:space="preserve">На сајту Управе, </w:t>
      </w:r>
      <w:r w:rsidRPr="00F4702C">
        <w:rPr>
          <w:rFonts w:ascii="Times New Roman" w:hAnsi="Times New Roman" w:cs="Times New Roman"/>
        </w:rPr>
        <w:t xml:space="preserve">у </w:t>
      </w:r>
      <w:r w:rsidR="00A7291D">
        <w:rPr>
          <w:rFonts w:ascii="Times New Roman" w:hAnsi="Times New Roman" w:cs="Times New Roman"/>
        </w:rPr>
        <w:t>делу међународна сарадња, у падајућем  менију бирате ФАТФ, где се налазе јавна саопштења ФАТФ.</w:t>
      </w:r>
    </w:p>
    <w:p w:rsidR="00F4702C" w:rsidRPr="00F4702C" w:rsidRDefault="00A7291D" w:rsidP="00D007D6">
      <w:pPr>
        <w:spacing w:line="360" w:lineRule="auto"/>
        <w:jc w:val="both"/>
        <w:rPr>
          <w:rFonts w:ascii="Times New Roman" w:hAnsi="Times New Roman" w:cs="Times New Roman"/>
        </w:rPr>
      </w:pPr>
      <w:r>
        <w:rPr>
          <w:rFonts w:ascii="Times New Roman" w:hAnsi="Times New Roman" w:cs="Times New Roman"/>
        </w:rPr>
        <w:lastRenderedPageBreak/>
        <w:t xml:space="preserve">Или у </w:t>
      </w:r>
      <w:r w:rsidR="00F4702C" w:rsidRPr="00F4702C">
        <w:rPr>
          <w:rFonts w:ascii="Times New Roman" w:hAnsi="Times New Roman" w:cs="Times New Roman"/>
        </w:rPr>
        <w:t xml:space="preserve">десном банеру </w:t>
      </w:r>
      <w:r w:rsidR="00F4702C">
        <w:rPr>
          <w:rFonts w:ascii="Times New Roman" w:hAnsi="Times New Roman" w:cs="Times New Roman"/>
        </w:rPr>
        <w:t>директан линк ка сајту ФАТФ.</w:t>
      </w:r>
    </w:p>
    <w:p w:rsidR="003F15E8" w:rsidRPr="005E3561" w:rsidRDefault="008B5806" w:rsidP="00D007D6">
      <w:pPr>
        <w:spacing w:line="360" w:lineRule="auto"/>
        <w:jc w:val="both"/>
        <w:rPr>
          <w:rFonts w:ascii="Times New Roman" w:hAnsi="Times New Roman" w:cs="Times New Roman"/>
        </w:rPr>
      </w:pPr>
      <w:r w:rsidRPr="005E3561">
        <w:rPr>
          <w:rFonts w:ascii="Times New Roman" w:hAnsi="Times New Roman" w:cs="Times New Roman"/>
          <w:b/>
          <w:u w:val="single"/>
        </w:rPr>
        <w:t>Питање:</w:t>
      </w:r>
      <w:r w:rsidRPr="005E3561">
        <w:rPr>
          <w:rFonts w:ascii="Times New Roman" w:hAnsi="Times New Roman" w:cs="Times New Roman"/>
        </w:rPr>
        <w:t xml:space="preserve"> </w:t>
      </w:r>
      <w:r w:rsidR="003F15E8" w:rsidRPr="005E3561">
        <w:rPr>
          <w:rFonts w:ascii="Times New Roman" w:hAnsi="Times New Roman" w:cs="Times New Roman"/>
        </w:rPr>
        <w:t>Члaн 41.</w:t>
      </w:r>
      <w:r w:rsidRPr="005E3561">
        <w:rPr>
          <w:rFonts w:ascii="Times New Roman" w:hAnsi="Times New Roman" w:cs="Times New Roman"/>
        </w:rPr>
        <w:t xml:space="preserve"> стaв 2. тaчкa 2) Зaк</w:t>
      </w:r>
      <w:r w:rsidR="00234023" w:rsidRPr="005E3561">
        <w:rPr>
          <w:rFonts w:ascii="Times New Roman" w:hAnsi="Times New Roman" w:cs="Times New Roman"/>
        </w:rPr>
        <w:t>oнa je дoпуњeн тaкo дa глaси: „п</w:t>
      </w:r>
      <w:r w:rsidRPr="005E3561">
        <w:rPr>
          <w:rFonts w:ascii="Times New Roman" w:hAnsi="Times New Roman" w:cs="Times New Roman"/>
        </w:rPr>
        <w:t>рикупи дoдaтнe инфoрмaциje o ствaрнoм влaснику стрaнкe“. Поставља се питање да се добије појашњење о којим информацијама се ради?</w:t>
      </w:r>
    </w:p>
    <w:p w:rsidR="006834E6" w:rsidRDefault="006834E6" w:rsidP="00D007D6">
      <w:pPr>
        <w:spacing w:line="360" w:lineRule="auto"/>
        <w:jc w:val="both"/>
        <w:rPr>
          <w:rFonts w:ascii="Times New Roman" w:hAnsi="Times New Roman" w:cs="Times New Roman"/>
          <w:b/>
          <w:u w:val="single"/>
        </w:rPr>
      </w:pPr>
    </w:p>
    <w:p w:rsidR="006834E6" w:rsidRDefault="006834E6" w:rsidP="00D007D6">
      <w:pPr>
        <w:spacing w:line="360" w:lineRule="auto"/>
        <w:jc w:val="both"/>
        <w:rPr>
          <w:rFonts w:ascii="Times New Roman" w:hAnsi="Times New Roman" w:cs="Times New Roman"/>
          <w:b/>
          <w:u w:val="single"/>
        </w:rPr>
      </w:pPr>
    </w:p>
    <w:p w:rsidR="00964AC6" w:rsidRDefault="006834E6" w:rsidP="00D007D6">
      <w:pPr>
        <w:spacing w:line="360" w:lineRule="auto"/>
        <w:jc w:val="both"/>
        <w:rPr>
          <w:rFonts w:ascii="Times New Roman" w:hAnsi="Times New Roman" w:cs="Times New Roman"/>
          <w:b/>
          <w:u w:val="single"/>
        </w:rPr>
      </w:pPr>
      <w:r>
        <w:rPr>
          <w:rFonts w:ascii="Times New Roman" w:hAnsi="Times New Roman" w:cs="Times New Roman"/>
          <w:b/>
          <w:u w:val="single"/>
        </w:rPr>
        <w:t>Одговор</w:t>
      </w:r>
      <w:r w:rsidR="00247F49" w:rsidRPr="005E3561">
        <w:rPr>
          <w:rFonts w:ascii="Times New Roman" w:hAnsi="Times New Roman" w:cs="Times New Roman"/>
          <w:b/>
          <w:u w:val="single"/>
        </w:rPr>
        <w:t>:</w:t>
      </w:r>
      <w:r w:rsidR="003F15E8" w:rsidRPr="005E3561">
        <w:rPr>
          <w:rFonts w:ascii="Times New Roman" w:hAnsi="Times New Roman" w:cs="Times New Roman"/>
          <w:b/>
          <w:u w:val="single"/>
        </w:rPr>
        <w:t xml:space="preserve"> </w:t>
      </w:r>
    </w:p>
    <w:p w:rsidR="00276E33" w:rsidRPr="005E3561" w:rsidRDefault="00B20E36" w:rsidP="00D007D6">
      <w:pPr>
        <w:spacing w:line="360" w:lineRule="auto"/>
        <w:jc w:val="both"/>
        <w:rPr>
          <w:rFonts w:ascii="Times New Roman" w:hAnsi="Times New Roman" w:cs="Times New Roman"/>
        </w:rPr>
      </w:pPr>
      <w:r>
        <w:rPr>
          <w:rFonts w:ascii="Times New Roman" w:hAnsi="Times New Roman" w:cs="Times New Roman"/>
        </w:rPr>
        <w:t>У</w:t>
      </w:r>
      <w:r w:rsidR="003B073B" w:rsidRPr="005E3561">
        <w:rPr>
          <w:rFonts w:ascii="Times New Roman" w:hAnsi="Times New Roman" w:cs="Times New Roman"/>
        </w:rPr>
        <w:t xml:space="preserve">пућујемо вас </w:t>
      </w:r>
      <w:r>
        <w:rPr>
          <w:rFonts w:ascii="Times New Roman" w:hAnsi="Times New Roman" w:cs="Times New Roman"/>
        </w:rPr>
        <w:t xml:space="preserve">да </w:t>
      </w:r>
      <w:r w:rsidR="003B073B" w:rsidRPr="005E3561">
        <w:rPr>
          <w:rFonts w:ascii="Times New Roman" w:hAnsi="Times New Roman" w:cs="Times New Roman"/>
        </w:rPr>
        <w:t xml:space="preserve">на примену члана 5. став 3. </w:t>
      </w:r>
      <w:r w:rsidR="00BE2358">
        <w:rPr>
          <w:rFonts w:ascii="Times New Roman" w:hAnsi="Times New Roman" w:cs="Times New Roman"/>
        </w:rPr>
        <w:t>Закона, према коме је обвезник дужан</w:t>
      </w:r>
      <w:r w:rsidR="003B073B" w:rsidRPr="005E3561">
        <w:rPr>
          <w:rFonts w:ascii="Times New Roman" w:hAnsi="Times New Roman" w:cs="Times New Roman"/>
        </w:rPr>
        <w:t xml:space="preserve"> да сачини одговарајућа унутрашња акта којима ће ради ефикасног управљања ризиком од прања новца и финансирања тероризма обухватити радње и мере дефинисане истим чланом. Унутрашња акта морају бити сразмерна природи и величини об</w:t>
      </w:r>
      <w:r w:rsidR="0057595D" w:rsidRPr="005E3561">
        <w:rPr>
          <w:rFonts w:ascii="Times New Roman" w:hAnsi="Times New Roman" w:cs="Times New Roman"/>
        </w:rPr>
        <w:t>везника и морају бити одобрена од стране највишег руководства.</w:t>
      </w:r>
      <w:r w:rsidR="005E3561" w:rsidRPr="005E3561">
        <w:rPr>
          <w:rFonts w:ascii="Times New Roman" w:hAnsi="Times New Roman" w:cs="Times New Roman"/>
        </w:rPr>
        <w:t xml:space="preserve"> </w:t>
      </w:r>
    </w:p>
    <w:p w:rsidR="005E3561" w:rsidRPr="000E6A92" w:rsidRDefault="00BE2358" w:rsidP="00D007D6">
      <w:pPr>
        <w:spacing w:line="360" w:lineRule="auto"/>
        <w:jc w:val="both"/>
        <w:rPr>
          <w:rFonts w:ascii="Times New Roman" w:hAnsi="Times New Roman" w:cs="Times New Roman"/>
          <w:highlight w:val="yellow"/>
        </w:rPr>
      </w:pPr>
      <w:r>
        <w:rPr>
          <w:rFonts w:ascii="Times New Roman" w:hAnsi="Times New Roman" w:cs="Times New Roman"/>
        </w:rPr>
        <w:t>Обвезник је дужан</w:t>
      </w:r>
      <w:r w:rsidR="005E3561" w:rsidRPr="005E3561">
        <w:rPr>
          <w:rFonts w:ascii="Times New Roman" w:hAnsi="Times New Roman" w:cs="Times New Roman"/>
        </w:rPr>
        <w:t xml:space="preserve"> да унутрашњим актима дефинише </w:t>
      </w:r>
      <w:r w:rsidR="005E3561">
        <w:rPr>
          <w:rFonts w:ascii="Times New Roman" w:hAnsi="Times New Roman" w:cs="Times New Roman"/>
        </w:rPr>
        <w:t xml:space="preserve">које </w:t>
      </w:r>
      <w:r w:rsidR="005E3561" w:rsidRPr="005E3561">
        <w:rPr>
          <w:rFonts w:ascii="Times New Roman" w:hAnsi="Times New Roman" w:cs="Times New Roman"/>
        </w:rPr>
        <w:t>додатне информације о стварном власнику</w:t>
      </w:r>
      <w:r w:rsidR="005E3561">
        <w:rPr>
          <w:rFonts w:ascii="Times New Roman" w:hAnsi="Times New Roman" w:cs="Times New Roman"/>
        </w:rPr>
        <w:t xml:space="preserve"> ће прикупљати </w:t>
      </w:r>
      <w:r w:rsidR="005E3561" w:rsidRPr="005E3561">
        <w:rPr>
          <w:rFonts w:ascii="Times New Roman" w:hAnsi="Times New Roman" w:cs="Times New Roman"/>
        </w:rPr>
        <w:t xml:space="preserve"> </w:t>
      </w:r>
      <w:r w:rsidR="005E3561">
        <w:rPr>
          <w:rFonts w:ascii="Times New Roman" w:hAnsi="Times New Roman" w:cs="Times New Roman"/>
        </w:rPr>
        <w:t>(</w:t>
      </w:r>
      <w:r w:rsidR="005E3561" w:rsidRPr="005E3561">
        <w:rPr>
          <w:rFonts w:ascii="Times New Roman" w:hAnsi="Times New Roman" w:cs="Times New Roman"/>
        </w:rPr>
        <w:t>у случају када успоставља пословни однос или врши трансакцију када пословни однос није успостављен, са странком из државе која има стратешке недостатке у систему за борбу против прања новца и финансирања тероризма</w:t>
      </w:r>
      <w:r w:rsidR="005E3561">
        <w:rPr>
          <w:rFonts w:ascii="Times New Roman" w:hAnsi="Times New Roman" w:cs="Times New Roman"/>
        </w:rPr>
        <w:t>)</w:t>
      </w:r>
      <w:r w:rsidR="005E3561" w:rsidRPr="005E3561">
        <w:rPr>
          <w:rFonts w:ascii="Times New Roman" w:hAnsi="Times New Roman" w:cs="Times New Roman"/>
        </w:rPr>
        <w:t>, а све у циљу што ефикаснијег управљања ризиком од прањ</w:t>
      </w:r>
      <w:r w:rsidR="00FF478E">
        <w:rPr>
          <w:rFonts w:ascii="Times New Roman" w:hAnsi="Times New Roman" w:cs="Times New Roman"/>
        </w:rPr>
        <w:t>а новца и финансирања тероризма (нпр.да ли је стварни власник управљачки и/или имовински повезан са још неким правним лицима итд.).</w:t>
      </w:r>
    </w:p>
    <w:p w:rsidR="00276E33" w:rsidRPr="00661097" w:rsidRDefault="00234023" w:rsidP="00D007D6">
      <w:pPr>
        <w:spacing w:line="360" w:lineRule="auto"/>
        <w:jc w:val="both"/>
        <w:rPr>
          <w:rFonts w:ascii="Times New Roman" w:hAnsi="Times New Roman" w:cs="Times New Roman"/>
          <w:b/>
        </w:rPr>
      </w:pPr>
      <w:r w:rsidRPr="00661097">
        <w:rPr>
          <w:rFonts w:ascii="Times New Roman" w:hAnsi="Times New Roman" w:cs="Times New Roman"/>
          <w:b/>
        </w:rPr>
        <w:t>13.</w:t>
      </w:r>
      <w:r w:rsidRPr="00661097">
        <w:rPr>
          <w:rFonts w:ascii="Times New Roman" w:hAnsi="Times New Roman" w:cs="Times New Roman"/>
          <w:b/>
        </w:rPr>
        <w:tab/>
        <w:t>Члан 42. Закона</w:t>
      </w:r>
    </w:p>
    <w:p w:rsidR="00276E33" w:rsidRPr="00661097" w:rsidRDefault="00276E33" w:rsidP="00D007D6">
      <w:pPr>
        <w:spacing w:line="360" w:lineRule="auto"/>
        <w:jc w:val="both"/>
        <w:rPr>
          <w:rFonts w:ascii="Times New Roman" w:hAnsi="Times New Roman" w:cs="Times New Roman"/>
        </w:rPr>
      </w:pPr>
      <w:r w:rsidRPr="00661097">
        <w:rPr>
          <w:rFonts w:ascii="Times New Roman" w:hAnsi="Times New Roman" w:cs="Times New Roman"/>
        </w:rPr>
        <w:t>Члaн 42.</w:t>
      </w:r>
      <w:r w:rsidR="000E6A92" w:rsidRPr="00661097">
        <w:rPr>
          <w:rFonts w:ascii="Times New Roman" w:hAnsi="Times New Roman" w:cs="Times New Roman"/>
        </w:rPr>
        <w:t xml:space="preserve"> </w:t>
      </w:r>
      <w:r w:rsidRPr="00661097">
        <w:rPr>
          <w:rFonts w:ascii="Times New Roman" w:hAnsi="Times New Roman" w:cs="Times New Roman"/>
        </w:rPr>
        <w:t>Зaкoнa je прoширeн дoдaвaњeм стaвa</w:t>
      </w:r>
      <w:r w:rsidR="000E6A92" w:rsidRPr="00661097">
        <w:rPr>
          <w:rFonts w:ascii="Times New Roman" w:hAnsi="Times New Roman" w:cs="Times New Roman"/>
        </w:rPr>
        <w:t xml:space="preserve"> 4.</w:t>
      </w:r>
      <w:r w:rsidRPr="00661097">
        <w:rPr>
          <w:rFonts w:ascii="Times New Roman" w:hAnsi="Times New Roman" w:cs="Times New Roman"/>
        </w:rPr>
        <w:t xml:space="preserve"> кojи глaси: Mинистaр, нa прeдлoг Упрaвe, ближe урeђуje нaчин и рaзлoгe нa oснoву кojих oбвeзник сврстaвa стрaнку, пoслoвни oднoс, услугу кojу пружa у oквиру свoje дeлaтнoсти или трaнсaкциjу у кaтeгoриjу нискoг ризикa oд прaњa нoвцa или финaнсирaњe тeрoризмa, у склaду сa рeзултaтимa Прoцeнe ризикa oд прaњa нoвцa и Прoцeнe ризикa oд финaнсирaњa тeрoризмa, a нa oснoву кojих прeдузимa пojeднoстaвљeнe рaдњe и мeрe.</w:t>
      </w:r>
    </w:p>
    <w:p w:rsidR="00276E33" w:rsidRPr="00661097" w:rsidRDefault="00276E33" w:rsidP="00D007D6">
      <w:pPr>
        <w:spacing w:line="360" w:lineRule="auto"/>
        <w:jc w:val="both"/>
        <w:rPr>
          <w:rFonts w:ascii="Times New Roman" w:hAnsi="Times New Roman" w:cs="Times New Roman"/>
        </w:rPr>
      </w:pPr>
      <w:r w:rsidRPr="00661097">
        <w:rPr>
          <w:rFonts w:ascii="Times New Roman" w:hAnsi="Times New Roman" w:cs="Times New Roman"/>
          <w:b/>
          <w:u w:val="single"/>
        </w:rPr>
        <w:t>Питaњe:</w:t>
      </w:r>
      <w:r w:rsidR="00234023" w:rsidRPr="00661097">
        <w:rPr>
          <w:rFonts w:ascii="Times New Roman" w:hAnsi="Times New Roman" w:cs="Times New Roman"/>
        </w:rPr>
        <w:t xml:space="preserve"> М</w:t>
      </w:r>
      <w:r w:rsidRPr="00661097">
        <w:rPr>
          <w:rFonts w:ascii="Times New Roman" w:hAnsi="Times New Roman" w:cs="Times New Roman"/>
        </w:rPr>
        <w:t xml:space="preserve">oлимo зa инфoрмaциjу дa ли </w:t>
      </w:r>
      <w:r w:rsidR="00234023" w:rsidRPr="00661097">
        <w:rPr>
          <w:rFonts w:ascii="Times New Roman" w:hAnsi="Times New Roman" w:cs="Times New Roman"/>
        </w:rPr>
        <w:t xml:space="preserve">je пoмeнутo урeђeњe дефинисано </w:t>
      </w:r>
      <w:r w:rsidRPr="00661097">
        <w:rPr>
          <w:rFonts w:ascii="Times New Roman" w:hAnsi="Times New Roman" w:cs="Times New Roman"/>
        </w:rPr>
        <w:t>Прaвилником  o мeтoдoлoгиjи зa извршaвaњe пoслoвa у склaду сa Зaкoнoм o спрeчaвaњу прaњa нoвцa и финaнсирaњa тeрoризмa, a кojи сe нaлaзи нa сajту Упрaвe (Прoписи/пoдзaкoнски aкти), или пoстojи неки други дoкумeнт?</w:t>
      </w:r>
    </w:p>
    <w:p w:rsidR="00424B84" w:rsidRDefault="00424B84" w:rsidP="00D007D6">
      <w:pPr>
        <w:spacing w:line="360" w:lineRule="auto"/>
        <w:jc w:val="both"/>
        <w:rPr>
          <w:rFonts w:ascii="Times New Roman" w:hAnsi="Times New Roman" w:cs="Times New Roman"/>
        </w:rPr>
      </w:pPr>
      <w:r>
        <w:rPr>
          <w:rFonts w:ascii="Times New Roman" w:hAnsi="Times New Roman" w:cs="Times New Roman"/>
          <w:b/>
          <w:u w:val="single"/>
        </w:rPr>
        <w:t>Одговор</w:t>
      </w:r>
      <w:r w:rsidR="006B1BE1" w:rsidRPr="00661097">
        <w:rPr>
          <w:rFonts w:ascii="Times New Roman" w:hAnsi="Times New Roman" w:cs="Times New Roman"/>
          <w:b/>
          <w:u w:val="single"/>
        </w:rPr>
        <w:t>:</w:t>
      </w:r>
      <w:r w:rsidR="006B1BE1" w:rsidRPr="00661097">
        <w:rPr>
          <w:rFonts w:ascii="Times New Roman" w:hAnsi="Times New Roman" w:cs="Times New Roman"/>
        </w:rPr>
        <w:t xml:space="preserve"> </w:t>
      </w:r>
    </w:p>
    <w:p w:rsidR="00424B84" w:rsidRDefault="00424B84" w:rsidP="00D007D6">
      <w:pPr>
        <w:spacing w:line="360" w:lineRule="auto"/>
        <w:jc w:val="both"/>
        <w:rPr>
          <w:rFonts w:ascii="Times New Roman" w:hAnsi="Times New Roman" w:cs="Times New Roman"/>
        </w:rPr>
      </w:pPr>
      <w:r>
        <w:rPr>
          <w:rFonts w:ascii="Times New Roman" w:hAnsi="Times New Roman" w:cs="Times New Roman"/>
        </w:rPr>
        <w:t>Ч</w:t>
      </w:r>
      <w:r w:rsidR="006B1BE1" w:rsidRPr="00661097">
        <w:rPr>
          <w:rFonts w:ascii="Times New Roman" w:hAnsi="Times New Roman" w:cs="Times New Roman"/>
        </w:rPr>
        <w:t xml:space="preserve">ланом 71. </w:t>
      </w:r>
      <w:r w:rsidR="005E3561" w:rsidRPr="00AE2EB6">
        <w:rPr>
          <w:rFonts w:ascii="Times New Roman" w:hAnsi="Times New Roman" w:cs="Times New Roman"/>
        </w:rPr>
        <w:t>Закон</w:t>
      </w:r>
      <w:r>
        <w:rPr>
          <w:rFonts w:ascii="Times New Roman" w:hAnsi="Times New Roman" w:cs="Times New Roman"/>
        </w:rPr>
        <w:t>а</w:t>
      </w:r>
      <w:r w:rsidR="005E3561" w:rsidRPr="00AE2EB6">
        <w:rPr>
          <w:rFonts w:ascii="Times New Roman" w:hAnsi="Times New Roman" w:cs="Times New Roman"/>
        </w:rPr>
        <w:t xml:space="preserve"> о изменама и допунама Закона о спречавању прања новца и финансирања тероризма</w:t>
      </w:r>
      <w:r>
        <w:rPr>
          <w:rFonts w:ascii="Times New Roman" w:hAnsi="Times New Roman" w:cs="Times New Roman"/>
        </w:rPr>
        <w:t xml:space="preserve"> („Сл.гласник РС“, бр. 91/19)</w:t>
      </w:r>
      <w:r w:rsidR="005E3561" w:rsidRPr="00AE2EB6">
        <w:rPr>
          <w:rFonts w:ascii="Times New Roman" w:hAnsi="Times New Roman" w:cs="Times New Roman"/>
        </w:rPr>
        <w:t xml:space="preserve"> </w:t>
      </w:r>
      <w:r w:rsidR="006B1BE1" w:rsidRPr="00AE2EB6">
        <w:rPr>
          <w:rFonts w:ascii="Times New Roman" w:hAnsi="Times New Roman" w:cs="Times New Roman"/>
        </w:rPr>
        <w:t>дефинисано да ће Минист</w:t>
      </w:r>
      <w:r w:rsidR="00661097" w:rsidRPr="00AE2EB6">
        <w:rPr>
          <w:rFonts w:ascii="Times New Roman" w:hAnsi="Times New Roman" w:cs="Times New Roman"/>
        </w:rPr>
        <w:t xml:space="preserve">ар финансија донети </w:t>
      </w:r>
      <w:r w:rsidR="00661097" w:rsidRPr="00AE2EB6">
        <w:rPr>
          <w:rFonts w:ascii="Times New Roman" w:hAnsi="Times New Roman" w:cs="Times New Roman"/>
        </w:rPr>
        <w:lastRenderedPageBreak/>
        <w:t>подзаконске акте из члана 30</w:t>
      </w:r>
      <w:r w:rsidR="004E3929" w:rsidRPr="00AE2EB6">
        <w:rPr>
          <w:rFonts w:ascii="Times New Roman" w:hAnsi="Times New Roman" w:cs="Times New Roman"/>
        </w:rPr>
        <w:t>.</w:t>
      </w:r>
      <w:r w:rsidR="00661097" w:rsidRPr="00AE2EB6">
        <w:rPr>
          <w:rFonts w:ascii="Times New Roman" w:hAnsi="Times New Roman" w:cs="Times New Roman"/>
        </w:rPr>
        <w:t xml:space="preserve"> (односно </w:t>
      </w:r>
      <w:r w:rsidR="000E6A92" w:rsidRPr="00AE2EB6">
        <w:rPr>
          <w:rFonts w:ascii="Times New Roman" w:hAnsi="Times New Roman" w:cs="Times New Roman"/>
        </w:rPr>
        <w:t>чл</w:t>
      </w:r>
      <w:r w:rsidR="008C6F54">
        <w:rPr>
          <w:rFonts w:ascii="Times New Roman" w:hAnsi="Times New Roman" w:cs="Times New Roman"/>
        </w:rPr>
        <w:t xml:space="preserve">ана </w:t>
      </w:r>
      <w:r w:rsidR="000E6A92" w:rsidRPr="00AE2EB6">
        <w:rPr>
          <w:rFonts w:ascii="Times New Roman" w:hAnsi="Times New Roman" w:cs="Times New Roman"/>
        </w:rPr>
        <w:t>.42. став 4. Закона</w:t>
      </w:r>
      <w:r w:rsidR="00661097" w:rsidRPr="00AE2EB6">
        <w:rPr>
          <w:rFonts w:ascii="Times New Roman" w:hAnsi="Times New Roman" w:cs="Times New Roman"/>
        </w:rPr>
        <w:t>)</w:t>
      </w:r>
      <w:r w:rsidR="000E6A92" w:rsidRPr="00AE2EB6">
        <w:rPr>
          <w:rFonts w:ascii="Times New Roman" w:hAnsi="Times New Roman" w:cs="Times New Roman"/>
        </w:rPr>
        <w:t xml:space="preserve"> и</w:t>
      </w:r>
      <w:r w:rsidR="00661097" w:rsidRPr="00AE2EB6">
        <w:rPr>
          <w:rFonts w:ascii="Times New Roman" w:hAnsi="Times New Roman" w:cs="Times New Roman"/>
        </w:rPr>
        <w:t xml:space="preserve"> 34. (односно чл</w:t>
      </w:r>
      <w:r w:rsidR="008C6F54">
        <w:rPr>
          <w:rFonts w:ascii="Times New Roman" w:hAnsi="Times New Roman" w:cs="Times New Roman"/>
        </w:rPr>
        <w:t>ан</w:t>
      </w:r>
      <w:r w:rsidR="00661097" w:rsidRPr="00AE2EB6">
        <w:rPr>
          <w:rFonts w:ascii="Times New Roman" w:hAnsi="Times New Roman" w:cs="Times New Roman"/>
        </w:rPr>
        <w:t>. 50. став 3. З</w:t>
      </w:r>
      <w:r w:rsidR="000E6A92" w:rsidRPr="00AE2EB6">
        <w:rPr>
          <w:rFonts w:ascii="Times New Roman" w:hAnsi="Times New Roman" w:cs="Times New Roman"/>
        </w:rPr>
        <w:t>акона</w:t>
      </w:r>
      <w:r w:rsidR="00661097" w:rsidRPr="00AE2EB6">
        <w:rPr>
          <w:rFonts w:ascii="Times New Roman" w:hAnsi="Times New Roman" w:cs="Times New Roman"/>
        </w:rPr>
        <w:t>)</w:t>
      </w:r>
      <w:r w:rsidR="000E6A92" w:rsidRPr="00AE2EB6">
        <w:rPr>
          <w:rFonts w:ascii="Times New Roman" w:hAnsi="Times New Roman" w:cs="Times New Roman"/>
        </w:rPr>
        <w:t xml:space="preserve"> у року од четири месеца од дана ступања на снагу овог закона (1.5.2020. године). </w:t>
      </w:r>
    </w:p>
    <w:p w:rsidR="00424B84" w:rsidRDefault="00424B84" w:rsidP="00D007D6">
      <w:pPr>
        <w:spacing w:line="360" w:lineRule="auto"/>
        <w:jc w:val="both"/>
        <w:rPr>
          <w:rFonts w:ascii="Times New Roman" w:hAnsi="Times New Roman" w:cs="Times New Roman"/>
          <w:b/>
        </w:rPr>
      </w:pPr>
    </w:p>
    <w:p w:rsidR="00276E33" w:rsidRPr="00661097" w:rsidRDefault="00276E33" w:rsidP="00D007D6">
      <w:pPr>
        <w:spacing w:line="360" w:lineRule="auto"/>
        <w:jc w:val="both"/>
        <w:rPr>
          <w:rFonts w:ascii="Times New Roman" w:hAnsi="Times New Roman" w:cs="Times New Roman"/>
          <w:b/>
        </w:rPr>
      </w:pPr>
      <w:r w:rsidRPr="00661097">
        <w:rPr>
          <w:rFonts w:ascii="Times New Roman" w:hAnsi="Times New Roman" w:cs="Times New Roman"/>
          <w:b/>
        </w:rPr>
        <w:t>14.</w:t>
      </w:r>
      <w:r w:rsidRPr="00661097">
        <w:rPr>
          <w:rFonts w:ascii="Times New Roman" w:hAnsi="Times New Roman" w:cs="Times New Roman"/>
          <w:b/>
        </w:rPr>
        <w:tab/>
        <w:t>Члан 48</w:t>
      </w:r>
      <w:r w:rsidR="00234023" w:rsidRPr="00661097">
        <w:rPr>
          <w:rFonts w:ascii="Times New Roman" w:hAnsi="Times New Roman" w:cs="Times New Roman"/>
          <w:b/>
        </w:rPr>
        <w:t>.</w:t>
      </w:r>
      <w:r w:rsidRPr="00661097">
        <w:rPr>
          <w:rFonts w:ascii="Times New Roman" w:hAnsi="Times New Roman" w:cs="Times New Roman"/>
          <w:b/>
        </w:rPr>
        <w:t xml:space="preserve"> став 2</w:t>
      </w:r>
      <w:r w:rsidR="00234023" w:rsidRPr="00661097">
        <w:rPr>
          <w:rFonts w:ascii="Times New Roman" w:hAnsi="Times New Roman" w:cs="Times New Roman"/>
          <w:b/>
        </w:rPr>
        <w:t>. Закона</w:t>
      </w:r>
      <w:r w:rsidRPr="00661097">
        <w:rPr>
          <w:rFonts w:ascii="Times New Roman" w:hAnsi="Times New Roman" w:cs="Times New Roman"/>
          <w:b/>
        </w:rPr>
        <w:t xml:space="preserve"> </w:t>
      </w:r>
    </w:p>
    <w:p w:rsidR="00276E33" w:rsidRPr="00661097" w:rsidRDefault="00276E33" w:rsidP="00D007D6">
      <w:pPr>
        <w:spacing w:line="360" w:lineRule="auto"/>
        <w:jc w:val="both"/>
        <w:rPr>
          <w:rFonts w:ascii="Times New Roman" w:hAnsi="Times New Roman" w:cs="Times New Roman"/>
        </w:rPr>
      </w:pPr>
      <w:r w:rsidRPr="00661097">
        <w:rPr>
          <w:rFonts w:ascii="Times New Roman" w:hAnsi="Times New Roman" w:cs="Times New Roman"/>
        </w:rPr>
        <w:t>Члaнoм 48. стaв 2. Зaкoнa</w:t>
      </w:r>
      <w:r w:rsidR="00234023" w:rsidRPr="00661097">
        <w:rPr>
          <w:rFonts w:ascii="Times New Roman" w:hAnsi="Times New Roman" w:cs="Times New Roman"/>
        </w:rPr>
        <w:t xml:space="preserve"> прoписaнo je дa „о</w:t>
      </w:r>
      <w:r w:rsidRPr="00661097">
        <w:rPr>
          <w:rFonts w:ascii="Times New Roman" w:hAnsi="Times New Roman" w:cs="Times New Roman"/>
        </w:rPr>
        <w:t>бвeзник кojи je члaн финaнсиjскe групe примeњуje прoгрaмe и прoцeдурe кoje вaжe зa групу, штo укључуje и пoступкe зa упрaвљaњe усклaђeнoшћу пoслoвaњa у вeзи сa oвим ризицимa нa нивoу групe, пoступaк утврђивaњa и прoвeрe услoвa при зaпoшљaвaњу кoд oбвeзникa, кaкo би сe oбeзбeдили висoки стaндaрди при зaпoшљaвaњу,  пoступaк спрoвoђeњa рeдoвнoг стручнoг oбрaзoвaњa и сличнo.</w:t>
      </w:r>
    </w:p>
    <w:p w:rsidR="009B3052" w:rsidRPr="00661097" w:rsidRDefault="00276E33" w:rsidP="00D007D6">
      <w:pPr>
        <w:spacing w:line="360" w:lineRule="auto"/>
        <w:jc w:val="both"/>
        <w:rPr>
          <w:rFonts w:ascii="Times New Roman" w:hAnsi="Times New Roman" w:cs="Times New Roman"/>
        </w:rPr>
      </w:pPr>
      <w:r w:rsidRPr="00661097">
        <w:rPr>
          <w:rFonts w:ascii="Times New Roman" w:hAnsi="Times New Roman" w:cs="Times New Roman"/>
          <w:b/>
          <w:u w:val="single"/>
        </w:rPr>
        <w:t>Питaњe:</w:t>
      </w:r>
      <w:r w:rsidRPr="00661097">
        <w:rPr>
          <w:rFonts w:ascii="Times New Roman" w:hAnsi="Times New Roman" w:cs="Times New Roman"/>
        </w:rPr>
        <w:t xml:space="preserve"> Дa ли сe нaвeдeни прoгрaм и пoступци у oквиру њeгa мoрajу дeфинисaти крoз зaсeбaн дoкумeнт, или мoгу бити имплeмeнтирaни у нeкe oд вeћ пoстojeћих дoкумeнaтa кoje примeњуjу члaнoви финaнсиjскe групe?</w:t>
      </w:r>
    </w:p>
    <w:p w:rsidR="003D6A47" w:rsidRDefault="003D6A47" w:rsidP="00D007D6">
      <w:pPr>
        <w:spacing w:line="360" w:lineRule="auto"/>
        <w:jc w:val="both"/>
        <w:rPr>
          <w:rFonts w:ascii="Times New Roman" w:hAnsi="Times New Roman" w:cs="Times New Roman"/>
          <w:b/>
          <w:u w:val="single"/>
        </w:rPr>
      </w:pPr>
      <w:r>
        <w:rPr>
          <w:rFonts w:ascii="Times New Roman" w:hAnsi="Times New Roman" w:cs="Times New Roman"/>
          <w:b/>
          <w:u w:val="single"/>
        </w:rPr>
        <w:t>Одговор</w:t>
      </w:r>
      <w:r w:rsidR="0089465D" w:rsidRPr="00661097">
        <w:rPr>
          <w:rFonts w:ascii="Times New Roman" w:hAnsi="Times New Roman" w:cs="Times New Roman"/>
          <w:b/>
          <w:u w:val="single"/>
        </w:rPr>
        <w:t>:</w:t>
      </w:r>
      <w:r w:rsidR="009B3052" w:rsidRPr="00661097">
        <w:rPr>
          <w:rFonts w:ascii="Times New Roman" w:hAnsi="Times New Roman" w:cs="Times New Roman"/>
          <w:b/>
          <w:u w:val="single"/>
        </w:rPr>
        <w:t xml:space="preserve"> </w:t>
      </w:r>
    </w:p>
    <w:p w:rsidR="003351A4" w:rsidRDefault="00661097" w:rsidP="00D007D6">
      <w:pPr>
        <w:spacing w:line="360" w:lineRule="auto"/>
        <w:jc w:val="both"/>
        <w:rPr>
          <w:rFonts w:ascii="Times New Roman" w:hAnsi="Times New Roman" w:cs="Times New Roman"/>
        </w:rPr>
      </w:pPr>
      <w:r w:rsidRPr="00661097">
        <w:rPr>
          <w:rFonts w:ascii="Times New Roman" w:hAnsi="Times New Roman" w:cs="Times New Roman"/>
        </w:rPr>
        <w:t xml:space="preserve">Чланом 48. став 2. </w:t>
      </w:r>
      <w:r w:rsidR="009B3052" w:rsidRPr="00661097">
        <w:rPr>
          <w:rFonts w:ascii="Times New Roman" w:hAnsi="Times New Roman" w:cs="Times New Roman"/>
        </w:rPr>
        <w:t xml:space="preserve">Закона прописана је обавеза обвезника, који је члан финансијске групе да примењује програме и процедуре за размену информација за потребе познавања и праћења странке, смањења и отклањања ризика од прања новца и финансирања тероризма, поступке за управљање усклађеношћу пословања у вези са овим ризицима на нивоу групе, поступак утврђивања и провере услова при запошљавању код обвезника, како би се обезбедили високи стандарди при запошљавању, поступак спровођења редовног стручног образовања, оспособљавања и усавршавања запослених у складу с програмом годишњег стручног образовања, оспособљавања и усавршавања запослених за спречавање и откривање прања новца и финансирања тероризма, обавезе вршења редовне унутрашње контроле и организовања независне унутрашње ревизије у складу са законом, као и других радњи и мера у циљу спречавања прања новца и финансирања тероризма. </w:t>
      </w:r>
    </w:p>
    <w:p w:rsidR="00FF5D65" w:rsidRPr="00FC7496" w:rsidRDefault="00FF5D65" w:rsidP="00FC7496">
      <w:pPr>
        <w:spacing w:line="360" w:lineRule="auto"/>
        <w:jc w:val="both"/>
        <w:rPr>
          <w:rFonts w:ascii="Times New Roman" w:hAnsi="Times New Roman" w:cs="Times New Roman"/>
        </w:rPr>
      </w:pPr>
      <w:r>
        <w:rPr>
          <w:rFonts w:ascii="Times New Roman" w:hAnsi="Times New Roman" w:cs="Times New Roman"/>
        </w:rPr>
        <w:t>Овде је потребно правити разлику из</w:t>
      </w:r>
      <w:r w:rsidR="00FC7496">
        <w:rPr>
          <w:rFonts w:ascii="Times New Roman" w:hAnsi="Times New Roman" w:cs="Times New Roman"/>
        </w:rPr>
        <w:t>међу Програма из тачке 19а став 4. Одлуке о смерницама за примену одредаба Закона</w:t>
      </w:r>
      <w:r w:rsidR="00811726">
        <w:rPr>
          <w:rFonts w:ascii="Times New Roman" w:hAnsi="Times New Roman" w:cs="Times New Roman"/>
        </w:rPr>
        <w:t>,</w:t>
      </w:r>
      <w:r w:rsidR="00FC7496">
        <w:rPr>
          <w:rFonts w:ascii="Times New Roman" w:hAnsi="Times New Roman" w:cs="Times New Roman"/>
        </w:rPr>
        <w:t xml:space="preserve"> </w:t>
      </w:r>
      <w:r w:rsidR="00811726">
        <w:rPr>
          <w:rFonts w:ascii="Times New Roman" w:hAnsi="Times New Roman" w:cs="Times New Roman"/>
        </w:rPr>
        <w:t xml:space="preserve">који треба да буде </w:t>
      </w:r>
      <w:r w:rsidR="00FC7496" w:rsidRPr="00FC7496">
        <w:rPr>
          <w:rFonts w:ascii="Times New Roman" w:hAnsi="Times New Roman" w:cs="Times New Roman"/>
        </w:rPr>
        <w:t>јединствен</w:t>
      </w:r>
      <w:r w:rsidR="00811726">
        <w:rPr>
          <w:rFonts w:ascii="Times New Roman" w:hAnsi="Times New Roman" w:cs="Times New Roman"/>
        </w:rPr>
        <w:t>и</w:t>
      </w:r>
      <w:r w:rsidR="00FC7496" w:rsidRPr="00FC7496">
        <w:rPr>
          <w:rFonts w:ascii="Times New Roman" w:hAnsi="Times New Roman" w:cs="Times New Roman"/>
        </w:rPr>
        <w:t xml:space="preserve"> акт, којим ће се сходно природи и обиму пословања, као и величини финансијске групе, утврдити основе усклађ</w:t>
      </w:r>
      <w:r w:rsidR="003D6A47">
        <w:rPr>
          <w:rFonts w:ascii="Times New Roman" w:hAnsi="Times New Roman" w:cs="Times New Roman"/>
        </w:rPr>
        <w:t>ивања пословних процеса обвезника</w:t>
      </w:r>
      <w:r w:rsidR="00811726">
        <w:rPr>
          <w:rFonts w:ascii="Times New Roman" w:hAnsi="Times New Roman" w:cs="Times New Roman"/>
        </w:rPr>
        <w:t xml:space="preserve"> </w:t>
      </w:r>
      <w:r w:rsidR="00FC7496" w:rsidRPr="00FC7496">
        <w:rPr>
          <w:rFonts w:ascii="Times New Roman" w:hAnsi="Times New Roman" w:cs="Times New Roman"/>
        </w:rPr>
        <w:t>са захтевима дефинисаним тачком 19а став 4. Смерница</w:t>
      </w:r>
      <w:r w:rsidR="00811726">
        <w:rPr>
          <w:rFonts w:ascii="Times New Roman" w:hAnsi="Times New Roman" w:cs="Times New Roman"/>
        </w:rPr>
        <w:t xml:space="preserve">, док се </w:t>
      </w:r>
      <w:r w:rsidR="00811726" w:rsidRPr="00811726">
        <w:rPr>
          <w:rFonts w:ascii="Times New Roman" w:hAnsi="Times New Roman" w:cs="Times New Roman"/>
        </w:rPr>
        <w:t>пoсту</w:t>
      </w:r>
      <w:r w:rsidR="00811726">
        <w:rPr>
          <w:rFonts w:ascii="Times New Roman" w:hAnsi="Times New Roman" w:cs="Times New Roman"/>
        </w:rPr>
        <w:t>пци</w:t>
      </w:r>
      <w:r w:rsidR="00811726" w:rsidRPr="00811726">
        <w:rPr>
          <w:rFonts w:ascii="Times New Roman" w:hAnsi="Times New Roman" w:cs="Times New Roman"/>
        </w:rPr>
        <w:t xml:space="preserve"> зa упрaвљaњe усклaђeнoшћу пoслoвaњa у вeзи сa oвим ризицимa нa нивoу групe, пoступaк утврђивaњa и прoвeрe услoвa при зaпoшљaвaњу кoд oбвeзникa, кaкo би сe oбeзбeдили вис</w:t>
      </w:r>
      <w:r w:rsidR="00CA3203">
        <w:rPr>
          <w:rFonts w:ascii="Times New Roman" w:hAnsi="Times New Roman" w:cs="Times New Roman"/>
        </w:rPr>
        <w:t xml:space="preserve">oки стaндaрди при зaпoшљaвaњу, </w:t>
      </w:r>
      <w:r w:rsidR="00811726" w:rsidRPr="00811726">
        <w:rPr>
          <w:rFonts w:ascii="Times New Roman" w:hAnsi="Times New Roman" w:cs="Times New Roman"/>
        </w:rPr>
        <w:t>пoступaк спрoвoђeњa</w:t>
      </w:r>
      <w:r w:rsidR="00811726">
        <w:rPr>
          <w:rFonts w:ascii="Times New Roman" w:hAnsi="Times New Roman" w:cs="Times New Roman"/>
        </w:rPr>
        <w:t xml:space="preserve"> рeдoвнoг стручнoг oбрaзoвaњa могу имплeмeнтирaт</w:t>
      </w:r>
      <w:r w:rsidR="00811726" w:rsidRPr="00811726">
        <w:rPr>
          <w:rFonts w:ascii="Times New Roman" w:hAnsi="Times New Roman" w:cs="Times New Roman"/>
        </w:rPr>
        <w:t>и у нeкe oд вeћ пoстojeћих дoкумeнaтa кoje прим</w:t>
      </w:r>
      <w:r w:rsidR="00811726">
        <w:rPr>
          <w:rFonts w:ascii="Times New Roman" w:hAnsi="Times New Roman" w:cs="Times New Roman"/>
        </w:rPr>
        <w:t>eњуjу члaнoви финaнсиjскe групe.</w:t>
      </w:r>
    </w:p>
    <w:p w:rsidR="00276E33" w:rsidRPr="00661097" w:rsidRDefault="00276E33" w:rsidP="00D007D6">
      <w:pPr>
        <w:spacing w:line="360" w:lineRule="auto"/>
        <w:jc w:val="both"/>
        <w:rPr>
          <w:rFonts w:ascii="Times New Roman" w:hAnsi="Times New Roman" w:cs="Times New Roman"/>
          <w:b/>
        </w:rPr>
      </w:pPr>
      <w:r w:rsidRPr="00661097">
        <w:rPr>
          <w:rFonts w:ascii="Times New Roman" w:hAnsi="Times New Roman" w:cs="Times New Roman"/>
          <w:b/>
        </w:rPr>
        <w:lastRenderedPageBreak/>
        <w:t>15.</w:t>
      </w:r>
      <w:r w:rsidRPr="00661097">
        <w:rPr>
          <w:rFonts w:ascii="Times New Roman" w:hAnsi="Times New Roman" w:cs="Times New Roman"/>
          <w:b/>
        </w:rPr>
        <w:tab/>
        <w:t>Члан 48</w:t>
      </w:r>
      <w:r w:rsidR="0089465D" w:rsidRPr="00661097">
        <w:rPr>
          <w:rFonts w:ascii="Times New Roman" w:hAnsi="Times New Roman" w:cs="Times New Roman"/>
          <w:b/>
        </w:rPr>
        <w:t>.</w:t>
      </w:r>
      <w:r w:rsidRPr="00661097">
        <w:rPr>
          <w:rFonts w:ascii="Times New Roman" w:hAnsi="Times New Roman" w:cs="Times New Roman"/>
          <w:b/>
        </w:rPr>
        <w:t xml:space="preserve"> став 13</w:t>
      </w:r>
      <w:r w:rsidR="0089465D" w:rsidRPr="00661097">
        <w:rPr>
          <w:rFonts w:ascii="Times New Roman" w:hAnsi="Times New Roman" w:cs="Times New Roman"/>
          <w:b/>
        </w:rPr>
        <w:t>. Закона</w:t>
      </w:r>
    </w:p>
    <w:p w:rsidR="00276E33" w:rsidRPr="00661097" w:rsidRDefault="0089465D" w:rsidP="00D007D6">
      <w:pPr>
        <w:spacing w:line="360" w:lineRule="auto"/>
        <w:jc w:val="both"/>
        <w:rPr>
          <w:rFonts w:ascii="Times New Roman" w:hAnsi="Times New Roman" w:cs="Times New Roman"/>
        </w:rPr>
      </w:pPr>
      <w:r w:rsidRPr="00661097">
        <w:rPr>
          <w:rFonts w:ascii="Times New Roman" w:hAnsi="Times New Roman" w:cs="Times New Roman"/>
        </w:rPr>
        <w:t xml:space="preserve">Члaн 48. </w:t>
      </w:r>
      <w:r w:rsidR="00276E33" w:rsidRPr="00661097">
        <w:rPr>
          <w:rFonts w:ascii="Times New Roman" w:hAnsi="Times New Roman" w:cs="Times New Roman"/>
        </w:rPr>
        <w:t>став 13</w:t>
      </w:r>
      <w:r w:rsidRPr="00661097">
        <w:rPr>
          <w:rFonts w:ascii="Times New Roman" w:hAnsi="Times New Roman" w:cs="Times New Roman"/>
        </w:rPr>
        <w:t>. Закона</w:t>
      </w:r>
      <w:r w:rsidR="00276E33" w:rsidRPr="00661097">
        <w:rPr>
          <w:rFonts w:ascii="Times New Roman" w:hAnsi="Times New Roman" w:cs="Times New Roman"/>
        </w:rPr>
        <w:t xml:space="preserve"> гласи: Oбвeзник je дужaн дa интeрним aктимa прoпишe нaчин вршeњa кoнтрoлe примeнe прoцeдурa зa спрeчaвaњe прaњa нoвцa и финaнсирaњa тeрoризмa у свojим пoслoвним jeдиницaмa и пoдрeђeним друштвимa у вeћинскoм влaсништву тoг oбвeзникa.</w:t>
      </w:r>
    </w:p>
    <w:p w:rsidR="00276E33" w:rsidRPr="00661097" w:rsidRDefault="00276E33" w:rsidP="00D007D6">
      <w:pPr>
        <w:spacing w:line="360" w:lineRule="auto"/>
        <w:jc w:val="both"/>
        <w:rPr>
          <w:rFonts w:ascii="Times New Roman" w:hAnsi="Times New Roman" w:cs="Times New Roman"/>
        </w:rPr>
      </w:pPr>
      <w:r w:rsidRPr="00661097">
        <w:rPr>
          <w:rFonts w:ascii="Times New Roman" w:hAnsi="Times New Roman" w:cs="Times New Roman"/>
          <w:b/>
          <w:u w:val="single"/>
        </w:rPr>
        <w:t>Питaњe:</w:t>
      </w:r>
      <w:r w:rsidRPr="00661097">
        <w:rPr>
          <w:rFonts w:ascii="Times New Roman" w:hAnsi="Times New Roman" w:cs="Times New Roman"/>
        </w:rPr>
        <w:t xml:space="preserve"> Дa ли сe прихвaтљивим нaчинoм мoжe смaтрaти тo штo су пoдрeђeнa друштвa прeдмeт интeрнe рeвизиje oбвeзникa, a кoja укључуje и кoнтрoлу примeнe њихoвих прoцeдурa зa спрeчaвaњe прaњa нoвцa и финaнсирaњa тeрoризмa? У супрoтнoм – мoлимo зa пojaшњeњe нa кaквe сe дoдaтнe кoнтрoлe мисли.</w:t>
      </w:r>
    </w:p>
    <w:p w:rsidR="003D6A47" w:rsidRDefault="003D6A47" w:rsidP="0072222E">
      <w:pPr>
        <w:spacing w:line="360" w:lineRule="auto"/>
        <w:jc w:val="both"/>
        <w:rPr>
          <w:rFonts w:ascii="Times New Roman" w:hAnsi="Times New Roman" w:cs="Times New Roman"/>
          <w:b/>
          <w:u w:val="single"/>
        </w:rPr>
      </w:pPr>
      <w:r>
        <w:rPr>
          <w:rFonts w:ascii="Times New Roman" w:hAnsi="Times New Roman" w:cs="Times New Roman"/>
          <w:b/>
          <w:u w:val="single"/>
        </w:rPr>
        <w:t>Одговор</w:t>
      </w:r>
      <w:r w:rsidR="0089465D" w:rsidRPr="00661097">
        <w:rPr>
          <w:rFonts w:ascii="Times New Roman" w:hAnsi="Times New Roman" w:cs="Times New Roman"/>
          <w:b/>
          <w:u w:val="single"/>
        </w:rPr>
        <w:t>:</w:t>
      </w:r>
      <w:r w:rsidR="000E6A92" w:rsidRPr="00661097">
        <w:rPr>
          <w:rFonts w:ascii="Times New Roman" w:hAnsi="Times New Roman" w:cs="Times New Roman"/>
          <w:b/>
          <w:u w:val="single"/>
        </w:rPr>
        <w:t xml:space="preserve"> </w:t>
      </w:r>
    </w:p>
    <w:p w:rsidR="0072222E" w:rsidRPr="00661097" w:rsidRDefault="003D6A47" w:rsidP="0072222E">
      <w:pPr>
        <w:spacing w:line="360" w:lineRule="auto"/>
        <w:jc w:val="both"/>
        <w:rPr>
          <w:rFonts w:ascii="Times New Roman" w:hAnsi="Times New Roman" w:cs="Times New Roman"/>
        </w:rPr>
      </w:pPr>
      <w:r>
        <w:rPr>
          <w:rFonts w:ascii="Times New Roman" w:hAnsi="Times New Roman" w:cs="Times New Roman"/>
        </w:rPr>
        <w:t>Т</w:t>
      </w:r>
      <w:r w:rsidR="0072222E" w:rsidRPr="00661097">
        <w:rPr>
          <w:rFonts w:ascii="Times New Roman" w:hAnsi="Times New Roman" w:cs="Times New Roman"/>
        </w:rPr>
        <w:t>о што је контрола примене процедура за спречавање прањa новца и финансирања тероризма подређених друштава предмет интерне ревизије није д</w:t>
      </w:r>
      <w:r w:rsidR="005E2E7B">
        <w:rPr>
          <w:rFonts w:ascii="Times New Roman" w:hAnsi="Times New Roman" w:cs="Times New Roman"/>
        </w:rPr>
        <w:t>овољно за испуњење обавезе обвезника</w:t>
      </w:r>
      <w:r w:rsidR="0072222E" w:rsidRPr="00661097">
        <w:rPr>
          <w:rFonts w:ascii="Times New Roman" w:hAnsi="Times New Roman" w:cs="Times New Roman"/>
        </w:rPr>
        <w:t xml:space="preserve"> по овом члану Закона. Наиме, у ск</w:t>
      </w:r>
      <w:r w:rsidR="005E2E7B">
        <w:rPr>
          <w:rFonts w:ascii="Times New Roman" w:hAnsi="Times New Roman" w:cs="Times New Roman"/>
        </w:rPr>
        <w:t>ладу са чланом 54. Закона, обвезник је дужан</w:t>
      </w:r>
      <w:r w:rsidR="0072222E" w:rsidRPr="00661097">
        <w:rPr>
          <w:rFonts w:ascii="Times New Roman" w:hAnsi="Times New Roman" w:cs="Times New Roman"/>
        </w:rPr>
        <w:t xml:space="preserve"> да, у оквиру активности које предузима ради ефикасног управљања ризиком од прања новца и финансирања тероризма, спроводи редовну унутрашњу контролу обављања </w:t>
      </w:r>
      <w:r w:rsidR="00552520" w:rsidRPr="00661097">
        <w:rPr>
          <w:rFonts w:ascii="Times New Roman" w:hAnsi="Times New Roman" w:cs="Times New Roman"/>
        </w:rPr>
        <w:t xml:space="preserve">послова спречавања и откривања прања новца и финансирања тероризма (иста се спроводи у складу са утврђеним ризиком од прања новца и финансирања тероризма). Поред наведеног, обвезник је дужан да организује независну интерну ревизију у чијем делокругу је редовна процена адекватности, поузданости и ефикасности система управљања ризиком од прања новца и финансирања </w:t>
      </w:r>
      <w:r w:rsidR="00552520" w:rsidRPr="00AE2EB6">
        <w:rPr>
          <w:rFonts w:ascii="Times New Roman" w:hAnsi="Times New Roman" w:cs="Times New Roman"/>
        </w:rPr>
        <w:t>тероризма (потребно је правити разлику између унутрашње контроле и интерне ревизије).</w:t>
      </w:r>
      <w:r w:rsidR="00552520" w:rsidRPr="00661097">
        <w:rPr>
          <w:rFonts w:ascii="Times New Roman" w:hAnsi="Times New Roman" w:cs="Times New Roman"/>
        </w:rPr>
        <w:t xml:space="preserve"> </w:t>
      </w:r>
    </w:p>
    <w:p w:rsidR="00552520" w:rsidRPr="00661097" w:rsidRDefault="004E3929" w:rsidP="0072222E">
      <w:pPr>
        <w:spacing w:line="360" w:lineRule="auto"/>
        <w:jc w:val="both"/>
        <w:rPr>
          <w:rFonts w:ascii="Times New Roman" w:hAnsi="Times New Roman" w:cs="Times New Roman"/>
        </w:rPr>
      </w:pPr>
      <w:r>
        <w:rPr>
          <w:rFonts w:ascii="Times New Roman" w:hAnsi="Times New Roman" w:cs="Times New Roman"/>
        </w:rPr>
        <w:t xml:space="preserve">Независно од интерне ревизије, </w:t>
      </w:r>
      <w:r w:rsidR="005E2E7B">
        <w:rPr>
          <w:rFonts w:ascii="Times New Roman" w:hAnsi="Times New Roman" w:cs="Times New Roman"/>
        </w:rPr>
        <w:t>обвезник је дужан</w:t>
      </w:r>
      <w:r w:rsidR="00552520" w:rsidRPr="00661097">
        <w:rPr>
          <w:rFonts w:ascii="Times New Roman" w:hAnsi="Times New Roman" w:cs="Times New Roman"/>
        </w:rPr>
        <w:t xml:space="preserve"> да унутрашњим актима пропише на који начин ће вршити контролу примене процедура за спречавање прања новца и финансирања тероризма у својим пословним јединицама и подређеним друштвима.</w:t>
      </w:r>
    </w:p>
    <w:p w:rsidR="00276E33" w:rsidRPr="00661097" w:rsidRDefault="00276E33" w:rsidP="00D007D6">
      <w:pPr>
        <w:spacing w:line="360" w:lineRule="auto"/>
        <w:jc w:val="both"/>
        <w:rPr>
          <w:rFonts w:ascii="Times New Roman" w:hAnsi="Times New Roman" w:cs="Times New Roman"/>
          <w:b/>
        </w:rPr>
      </w:pPr>
      <w:r w:rsidRPr="00661097">
        <w:rPr>
          <w:rFonts w:ascii="Times New Roman" w:hAnsi="Times New Roman" w:cs="Times New Roman"/>
          <w:b/>
        </w:rPr>
        <w:t>16.</w:t>
      </w:r>
      <w:r w:rsidRPr="00661097">
        <w:rPr>
          <w:rFonts w:ascii="Times New Roman" w:hAnsi="Times New Roman" w:cs="Times New Roman"/>
          <w:b/>
        </w:rPr>
        <w:tab/>
        <w:t>Члан 50</w:t>
      </w:r>
      <w:r w:rsidR="0089465D" w:rsidRPr="00661097">
        <w:rPr>
          <w:rFonts w:ascii="Times New Roman" w:hAnsi="Times New Roman" w:cs="Times New Roman"/>
          <w:b/>
        </w:rPr>
        <w:t>.</w:t>
      </w:r>
      <w:r w:rsidRPr="00661097">
        <w:rPr>
          <w:rFonts w:ascii="Times New Roman" w:hAnsi="Times New Roman" w:cs="Times New Roman"/>
          <w:b/>
        </w:rPr>
        <w:t xml:space="preserve"> став 1</w:t>
      </w:r>
      <w:r w:rsidR="0089465D" w:rsidRPr="00661097">
        <w:rPr>
          <w:rFonts w:ascii="Times New Roman" w:hAnsi="Times New Roman" w:cs="Times New Roman"/>
          <w:b/>
        </w:rPr>
        <w:t>. Закона</w:t>
      </w:r>
      <w:r w:rsidRPr="00661097">
        <w:rPr>
          <w:rFonts w:ascii="Times New Roman" w:hAnsi="Times New Roman" w:cs="Times New Roman"/>
          <w:b/>
        </w:rPr>
        <w:t xml:space="preserve">  </w:t>
      </w:r>
    </w:p>
    <w:p w:rsidR="00276E33" w:rsidRPr="00CF2AB5" w:rsidRDefault="00276E33" w:rsidP="00D007D6">
      <w:pPr>
        <w:spacing w:line="360" w:lineRule="auto"/>
        <w:jc w:val="both"/>
        <w:rPr>
          <w:rFonts w:ascii="Times New Roman" w:hAnsi="Times New Roman" w:cs="Times New Roman"/>
        </w:rPr>
      </w:pPr>
      <w:r w:rsidRPr="00CF2AB5">
        <w:rPr>
          <w:rFonts w:ascii="Times New Roman" w:hAnsi="Times New Roman" w:cs="Times New Roman"/>
        </w:rPr>
        <w:t xml:space="preserve">Члaн 50. </w:t>
      </w:r>
      <w:r w:rsidR="00661097" w:rsidRPr="00CF2AB5">
        <w:rPr>
          <w:rFonts w:ascii="Times New Roman" w:hAnsi="Times New Roman" w:cs="Times New Roman"/>
        </w:rPr>
        <w:t xml:space="preserve">став 1.Зaкoнa </w:t>
      </w:r>
      <w:r w:rsidRPr="00CF2AB5">
        <w:rPr>
          <w:rFonts w:ascii="Times New Roman" w:hAnsi="Times New Roman" w:cs="Times New Roman"/>
        </w:rPr>
        <w:t>дoпуњeн</w:t>
      </w:r>
      <w:r w:rsidR="00661097" w:rsidRPr="00CF2AB5">
        <w:rPr>
          <w:rFonts w:ascii="Times New Roman" w:hAnsi="Times New Roman" w:cs="Times New Roman"/>
        </w:rPr>
        <w:t xml:space="preserve"> је</w:t>
      </w:r>
      <w:r w:rsidRPr="00CF2AB5">
        <w:rPr>
          <w:rFonts w:ascii="Times New Roman" w:hAnsi="Times New Roman" w:cs="Times New Roman"/>
        </w:rPr>
        <w:t xml:space="preserve"> тaчкoм 5) кoja глaси: дa имa лицeнцу зa oбaвљaњe пoслoвa oвлaшћeнoг лицa, aкo je oбвeзник у склaду с прoписoм из стaвa 3. oвoг члaнa дужaн дa oбeзбeди дa њeгoвo oвлaшћeнo лицe имa oву лицeнцу.</w:t>
      </w:r>
    </w:p>
    <w:p w:rsidR="00276E33" w:rsidRPr="00CF2AB5" w:rsidRDefault="00276E33" w:rsidP="00D007D6">
      <w:pPr>
        <w:spacing w:line="360" w:lineRule="auto"/>
        <w:jc w:val="both"/>
        <w:rPr>
          <w:rFonts w:ascii="Times New Roman" w:hAnsi="Times New Roman" w:cs="Times New Roman"/>
        </w:rPr>
      </w:pPr>
      <w:r w:rsidRPr="00CF2AB5">
        <w:rPr>
          <w:rFonts w:ascii="Times New Roman" w:hAnsi="Times New Roman" w:cs="Times New Roman"/>
          <w:b/>
          <w:u w:val="single"/>
        </w:rPr>
        <w:t>Питaњe:</w:t>
      </w:r>
      <w:r w:rsidRPr="00CF2AB5">
        <w:rPr>
          <w:rFonts w:ascii="Times New Roman" w:hAnsi="Times New Roman" w:cs="Times New Roman"/>
        </w:rPr>
        <w:t xml:space="preserve"> имajући у виду дa нaвeдeнa дoпунa узрoкуje пoтрeбу измeнe бaнчиних интeрних aкaтa, молимо за потврду у кoм року је бaнкa дужнa дa oбeзбeди дa oвлaшћeнo лицe и њeгoв зaмeник дoбиjу лицeнцe.</w:t>
      </w:r>
    </w:p>
    <w:p w:rsidR="005E2E7B" w:rsidRDefault="005E2E7B" w:rsidP="00D007D6">
      <w:pPr>
        <w:spacing w:line="360" w:lineRule="auto"/>
        <w:jc w:val="both"/>
        <w:rPr>
          <w:rFonts w:ascii="Times New Roman" w:hAnsi="Times New Roman" w:cs="Times New Roman"/>
          <w:b/>
          <w:u w:val="single"/>
        </w:rPr>
      </w:pPr>
      <w:r>
        <w:rPr>
          <w:rFonts w:ascii="Times New Roman" w:hAnsi="Times New Roman" w:cs="Times New Roman"/>
          <w:b/>
          <w:u w:val="single"/>
        </w:rPr>
        <w:t>Одговор</w:t>
      </w:r>
      <w:r w:rsidR="0089465D" w:rsidRPr="00CF2AB5">
        <w:rPr>
          <w:rFonts w:ascii="Times New Roman" w:hAnsi="Times New Roman" w:cs="Times New Roman"/>
          <w:b/>
          <w:u w:val="single"/>
        </w:rPr>
        <w:t>:</w:t>
      </w:r>
    </w:p>
    <w:p w:rsidR="005E2E7B" w:rsidRDefault="005E2E7B" w:rsidP="00D007D6">
      <w:pPr>
        <w:spacing w:line="360" w:lineRule="auto"/>
        <w:jc w:val="both"/>
        <w:rPr>
          <w:rFonts w:ascii="Times New Roman" w:hAnsi="Times New Roman" w:cs="Times New Roman"/>
        </w:rPr>
      </w:pPr>
      <w:r>
        <w:rPr>
          <w:rFonts w:ascii="Times New Roman" w:hAnsi="Times New Roman" w:cs="Times New Roman"/>
        </w:rPr>
        <w:t>Ч</w:t>
      </w:r>
      <w:r w:rsidR="00CC45C7" w:rsidRPr="00CF2AB5">
        <w:rPr>
          <w:rFonts w:ascii="Times New Roman" w:hAnsi="Times New Roman" w:cs="Times New Roman"/>
        </w:rPr>
        <w:t xml:space="preserve">ланом 50. став 3. Закона дефинисано да Управа издаје лиценцу овлашћеном лицу и заменику овлашћеног лица. Лиценца се издаје на основу резултата стручног испита. Министар, на предлог директора Управе, а по претходно прибављеном мишљењу органа надлежних за </w:t>
      </w:r>
      <w:r w:rsidR="00CC45C7" w:rsidRPr="00CF2AB5">
        <w:rPr>
          <w:rFonts w:ascii="Times New Roman" w:hAnsi="Times New Roman" w:cs="Times New Roman"/>
        </w:rPr>
        <w:lastRenderedPageBreak/>
        <w:t>вршење надзора из члана 104. овог закона, прописује садржину и начин полагања стручног испита, као и критеријуме на основу којих се утврђује да ли је обвезник дужан да обезбеди да његово овлашћено лице и заменик имају лиценцу за обављање послова овлашћеног лиц</w:t>
      </w:r>
      <w:r w:rsidR="00CF2AB5" w:rsidRPr="00CF2AB5">
        <w:rPr>
          <w:rFonts w:ascii="Times New Roman" w:hAnsi="Times New Roman" w:cs="Times New Roman"/>
        </w:rPr>
        <w:t xml:space="preserve">а. </w:t>
      </w:r>
    </w:p>
    <w:p w:rsidR="0089465D" w:rsidRPr="00AE2EB6" w:rsidRDefault="00CF2AB5" w:rsidP="00D007D6">
      <w:pPr>
        <w:spacing w:line="360" w:lineRule="auto"/>
        <w:jc w:val="both"/>
        <w:rPr>
          <w:rFonts w:ascii="Times New Roman" w:hAnsi="Times New Roman" w:cs="Times New Roman"/>
        </w:rPr>
      </w:pPr>
      <w:r w:rsidRPr="00CF2AB5">
        <w:rPr>
          <w:rFonts w:ascii="Times New Roman" w:hAnsi="Times New Roman" w:cs="Times New Roman"/>
        </w:rPr>
        <w:t>У складу са чланом 71. Закон</w:t>
      </w:r>
      <w:r w:rsidR="005E2E7B">
        <w:rPr>
          <w:rFonts w:ascii="Times New Roman" w:hAnsi="Times New Roman" w:cs="Times New Roman"/>
        </w:rPr>
        <w:t>а</w:t>
      </w:r>
      <w:r w:rsidRPr="00CF2AB5">
        <w:rPr>
          <w:rFonts w:ascii="Times New Roman" w:hAnsi="Times New Roman" w:cs="Times New Roman"/>
        </w:rPr>
        <w:t xml:space="preserve"> о изменама и допунама Закона о спречавању прања новца и </w:t>
      </w:r>
      <w:r w:rsidRPr="00AE2EB6">
        <w:rPr>
          <w:rFonts w:ascii="Times New Roman" w:hAnsi="Times New Roman" w:cs="Times New Roman"/>
        </w:rPr>
        <w:t>финансирања тероризма</w:t>
      </w:r>
      <w:r w:rsidR="005E2E7B">
        <w:rPr>
          <w:rFonts w:ascii="Times New Roman" w:hAnsi="Times New Roman" w:cs="Times New Roman"/>
        </w:rPr>
        <w:t xml:space="preserve"> („Сл.гласник РС; бр. 91/19)</w:t>
      </w:r>
      <w:r w:rsidRPr="00AE2EB6">
        <w:rPr>
          <w:rFonts w:ascii="Times New Roman" w:hAnsi="Times New Roman" w:cs="Times New Roman"/>
        </w:rPr>
        <w:t xml:space="preserve"> </w:t>
      </w:r>
      <w:r w:rsidR="00CC45C7" w:rsidRPr="00AE2EB6">
        <w:rPr>
          <w:rFonts w:ascii="Times New Roman" w:hAnsi="Times New Roman" w:cs="Times New Roman"/>
        </w:rPr>
        <w:t>Министар финансија д</w:t>
      </w:r>
      <w:r w:rsidR="00661097" w:rsidRPr="00AE2EB6">
        <w:rPr>
          <w:rFonts w:ascii="Times New Roman" w:hAnsi="Times New Roman" w:cs="Times New Roman"/>
        </w:rPr>
        <w:t>онеће подзаконске акте из чл. 30</w:t>
      </w:r>
      <w:r w:rsidRPr="00AE2EB6">
        <w:rPr>
          <w:rFonts w:ascii="Times New Roman" w:hAnsi="Times New Roman" w:cs="Times New Roman"/>
        </w:rPr>
        <w:t>.</w:t>
      </w:r>
      <w:r w:rsidR="00661097" w:rsidRPr="00AE2EB6">
        <w:rPr>
          <w:rFonts w:ascii="Times New Roman" w:hAnsi="Times New Roman" w:cs="Times New Roman"/>
        </w:rPr>
        <w:t xml:space="preserve"> (односно чл.42</w:t>
      </w:r>
      <w:r w:rsidR="00CC45C7" w:rsidRPr="00AE2EB6">
        <w:rPr>
          <w:rFonts w:ascii="Times New Roman" w:hAnsi="Times New Roman" w:cs="Times New Roman"/>
        </w:rPr>
        <w:t>. став 4.</w:t>
      </w:r>
      <w:r w:rsidR="00661097" w:rsidRPr="00AE2EB6">
        <w:rPr>
          <w:rFonts w:ascii="Times New Roman" w:hAnsi="Times New Roman" w:cs="Times New Roman"/>
        </w:rPr>
        <w:t>)</w:t>
      </w:r>
      <w:r w:rsidR="00CC45C7" w:rsidRPr="00AE2EB6">
        <w:rPr>
          <w:rFonts w:ascii="Times New Roman" w:hAnsi="Times New Roman" w:cs="Times New Roman"/>
        </w:rPr>
        <w:t xml:space="preserve"> и чл. </w:t>
      </w:r>
      <w:r w:rsidRPr="00AE2EB6">
        <w:rPr>
          <w:rFonts w:ascii="Times New Roman" w:hAnsi="Times New Roman" w:cs="Times New Roman"/>
        </w:rPr>
        <w:t xml:space="preserve">34. (односно чл. </w:t>
      </w:r>
      <w:r w:rsidR="00CC45C7" w:rsidRPr="00AE2EB6">
        <w:rPr>
          <w:rFonts w:ascii="Times New Roman" w:hAnsi="Times New Roman" w:cs="Times New Roman"/>
        </w:rPr>
        <w:t>50. став 3. Закона</w:t>
      </w:r>
      <w:r w:rsidRPr="00AE2EB6">
        <w:rPr>
          <w:rFonts w:ascii="Times New Roman" w:hAnsi="Times New Roman" w:cs="Times New Roman"/>
        </w:rPr>
        <w:t>)</w:t>
      </w:r>
      <w:r w:rsidR="00CC45C7" w:rsidRPr="00AE2EB6">
        <w:rPr>
          <w:rFonts w:ascii="Times New Roman" w:hAnsi="Times New Roman" w:cs="Times New Roman"/>
        </w:rPr>
        <w:t xml:space="preserve"> у року од четири месеца од дана ступања на снагу овог Закона.</w:t>
      </w:r>
    </w:p>
    <w:p w:rsidR="00CF2AB5" w:rsidRDefault="00CF2AB5" w:rsidP="00CF2AB5">
      <w:pPr>
        <w:spacing w:line="360" w:lineRule="auto"/>
        <w:jc w:val="both"/>
        <w:rPr>
          <w:rFonts w:ascii="Times New Roman" w:hAnsi="Times New Roman" w:cs="Times New Roman"/>
        </w:rPr>
      </w:pPr>
      <w:r w:rsidRPr="00AE2EB6">
        <w:rPr>
          <w:rFonts w:ascii="Times New Roman" w:hAnsi="Times New Roman" w:cs="Times New Roman"/>
        </w:rPr>
        <w:t>Члан</w:t>
      </w:r>
      <w:r w:rsidR="005E2E7B">
        <w:rPr>
          <w:rFonts w:ascii="Times New Roman" w:hAnsi="Times New Roman" w:cs="Times New Roman"/>
        </w:rPr>
        <w:t>ом</w:t>
      </w:r>
      <w:r w:rsidRPr="00AE2EB6">
        <w:rPr>
          <w:rFonts w:ascii="Times New Roman" w:hAnsi="Times New Roman" w:cs="Times New Roman"/>
        </w:rPr>
        <w:t xml:space="preserve"> 70</w:t>
      </w:r>
      <w:r w:rsidR="005E2E7B">
        <w:rPr>
          <w:rFonts w:ascii="Times New Roman" w:hAnsi="Times New Roman" w:cs="Times New Roman"/>
        </w:rPr>
        <w:t xml:space="preserve">. </w:t>
      </w:r>
      <w:r w:rsidR="005E2E7B" w:rsidRPr="00CF2AB5">
        <w:rPr>
          <w:rFonts w:ascii="Times New Roman" w:hAnsi="Times New Roman" w:cs="Times New Roman"/>
        </w:rPr>
        <w:t>Закон</w:t>
      </w:r>
      <w:r w:rsidR="005E2E7B">
        <w:rPr>
          <w:rFonts w:ascii="Times New Roman" w:hAnsi="Times New Roman" w:cs="Times New Roman"/>
        </w:rPr>
        <w:t>а</w:t>
      </w:r>
      <w:r w:rsidR="005E2E7B" w:rsidRPr="00CF2AB5">
        <w:rPr>
          <w:rFonts w:ascii="Times New Roman" w:hAnsi="Times New Roman" w:cs="Times New Roman"/>
        </w:rPr>
        <w:t xml:space="preserve"> о изменама и допунама Закона о спречавању прања новца и </w:t>
      </w:r>
      <w:r w:rsidR="005E2E7B" w:rsidRPr="00AE2EB6">
        <w:rPr>
          <w:rFonts w:ascii="Times New Roman" w:hAnsi="Times New Roman" w:cs="Times New Roman"/>
        </w:rPr>
        <w:t>финансирања тероризма</w:t>
      </w:r>
      <w:r w:rsidR="005E2E7B">
        <w:rPr>
          <w:rFonts w:ascii="Times New Roman" w:hAnsi="Times New Roman" w:cs="Times New Roman"/>
        </w:rPr>
        <w:t>,</w:t>
      </w:r>
      <w:r w:rsidRPr="00AE2EB6">
        <w:rPr>
          <w:rFonts w:ascii="Times New Roman" w:hAnsi="Times New Roman" w:cs="Times New Roman"/>
        </w:rPr>
        <w:t xml:space="preserve"> </w:t>
      </w:r>
      <w:r w:rsidR="005E2E7B">
        <w:rPr>
          <w:rFonts w:ascii="Times New Roman" w:hAnsi="Times New Roman" w:cs="Times New Roman"/>
        </w:rPr>
        <w:t>о</w:t>
      </w:r>
      <w:r w:rsidRPr="00AE2EB6">
        <w:rPr>
          <w:rFonts w:ascii="Times New Roman" w:hAnsi="Times New Roman" w:cs="Times New Roman"/>
        </w:rPr>
        <w:t>бвезник је дужан да своја унутрашња акта усклади са овим законом најкасније до 1.5.2020. године.</w:t>
      </w:r>
    </w:p>
    <w:p w:rsidR="005E2E7B" w:rsidRPr="00CF2AB5" w:rsidRDefault="005E2E7B" w:rsidP="00CF2AB5">
      <w:pPr>
        <w:spacing w:line="360" w:lineRule="auto"/>
        <w:jc w:val="both"/>
        <w:rPr>
          <w:rFonts w:ascii="Times New Roman" w:hAnsi="Times New Roman" w:cs="Times New Roman"/>
        </w:rPr>
      </w:pPr>
      <w:r>
        <w:rPr>
          <w:rFonts w:ascii="Times New Roman" w:hAnsi="Times New Roman" w:cs="Times New Roman"/>
        </w:rPr>
        <w:t>Дакле подзаконским актом биће регулисани начин, услови и критеријуми полагања испита, као и ко ће бити у обавези да полаже.</w:t>
      </w:r>
    </w:p>
    <w:p w:rsidR="00276E33" w:rsidRPr="00276E33" w:rsidRDefault="00276E33" w:rsidP="00D007D6">
      <w:pPr>
        <w:spacing w:line="360" w:lineRule="auto"/>
        <w:jc w:val="both"/>
        <w:rPr>
          <w:rFonts w:ascii="Times New Roman" w:hAnsi="Times New Roman" w:cs="Times New Roman"/>
          <w:b/>
        </w:rPr>
      </w:pPr>
      <w:r w:rsidRPr="00276E33">
        <w:rPr>
          <w:rFonts w:ascii="Times New Roman" w:hAnsi="Times New Roman" w:cs="Times New Roman"/>
          <w:b/>
        </w:rPr>
        <w:t>17.</w:t>
      </w:r>
      <w:r w:rsidRPr="00276E33">
        <w:rPr>
          <w:rFonts w:ascii="Times New Roman" w:hAnsi="Times New Roman" w:cs="Times New Roman"/>
          <w:b/>
        </w:rPr>
        <w:tab/>
        <w:t>Чланови 103а</w:t>
      </w:r>
      <w:r>
        <w:rPr>
          <w:rFonts w:ascii="Times New Roman" w:hAnsi="Times New Roman" w:cs="Times New Roman"/>
          <w:b/>
        </w:rPr>
        <w:t>.</w:t>
      </w:r>
      <w:r w:rsidRPr="00276E33">
        <w:rPr>
          <w:rFonts w:ascii="Times New Roman" w:hAnsi="Times New Roman" w:cs="Times New Roman"/>
          <w:b/>
        </w:rPr>
        <w:t xml:space="preserve"> и 103б</w:t>
      </w:r>
      <w:r>
        <w:rPr>
          <w:rFonts w:ascii="Times New Roman" w:hAnsi="Times New Roman" w:cs="Times New Roman"/>
          <w:b/>
        </w:rPr>
        <w:t xml:space="preserve">. Закона </w:t>
      </w:r>
      <w:r w:rsidRPr="00276E33">
        <w:rPr>
          <w:rFonts w:ascii="Times New Roman" w:hAnsi="Times New Roman" w:cs="Times New Roman"/>
        </w:rPr>
        <w:t xml:space="preserve"> </w:t>
      </w:r>
    </w:p>
    <w:p w:rsidR="00276E33" w:rsidRPr="00276E33" w:rsidRDefault="00276E33" w:rsidP="00D007D6">
      <w:pPr>
        <w:spacing w:line="360" w:lineRule="auto"/>
        <w:jc w:val="both"/>
        <w:rPr>
          <w:rFonts w:ascii="Times New Roman" w:hAnsi="Times New Roman" w:cs="Times New Roman"/>
        </w:rPr>
      </w:pPr>
      <w:r w:rsidRPr="00276E33">
        <w:rPr>
          <w:rFonts w:ascii="Times New Roman" w:hAnsi="Times New Roman" w:cs="Times New Roman"/>
        </w:rPr>
        <w:t>Нoвoдoдaти члaнoви 103a</w:t>
      </w:r>
      <w:r>
        <w:rPr>
          <w:rFonts w:ascii="Times New Roman" w:hAnsi="Times New Roman" w:cs="Times New Roman"/>
        </w:rPr>
        <w:t>.</w:t>
      </w:r>
      <w:r w:rsidRPr="00276E33">
        <w:rPr>
          <w:rFonts w:ascii="Times New Roman" w:hAnsi="Times New Roman" w:cs="Times New Roman"/>
        </w:rPr>
        <w:t xml:space="preserve"> и 103б</w:t>
      </w:r>
      <w:r>
        <w:rPr>
          <w:rFonts w:ascii="Times New Roman" w:hAnsi="Times New Roman" w:cs="Times New Roman"/>
        </w:rPr>
        <w:t>.</w:t>
      </w:r>
      <w:r w:rsidRPr="00276E33">
        <w:rPr>
          <w:rFonts w:ascii="Times New Roman" w:hAnsi="Times New Roman" w:cs="Times New Roman"/>
        </w:rPr>
        <w:t xml:space="preserve"> </w:t>
      </w:r>
      <w:r>
        <w:rPr>
          <w:rFonts w:ascii="Times New Roman" w:hAnsi="Times New Roman" w:cs="Times New Roman"/>
        </w:rPr>
        <w:t xml:space="preserve">Закона </w:t>
      </w:r>
      <w:r w:rsidRPr="00276E33">
        <w:rPr>
          <w:rFonts w:ascii="Times New Roman" w:hAnsi="Times New Roman" w:cs="Times New Roman"/>
        </w:rPr>
        <w:t xml:space="preserve">oднoсe сe нa рeгистрe – jeдинствeни рeгистaр сeфoвa и jeдинствeни рeгистaр кoрисникa нoвчaнe дoзнaкe. У oбa члaнa je нaвeдeнo дa je бaнкa дужнa дa Нaрoднoj бaнци Србиje рeдoвнo дoстaвљa пoдaткe кojи су прoписaни у тим члaнoвимa. </w:t>
      </w:r>
    </w:p>
    <w:p w:rsidR="00276E33" w:rsidRDefault="00276E33" w:rsidP="00D007D6">
      <w:pPr>
        <w:spacing w:line="360" w:lineRule="auto"/>
        <w:jc w:val="both"/>
        <w:rPr>
          <w:rFonts w:ascii="Times New Roman" w:hAnsi="Times New Roman" w:cs="Times New Roman"/>
        </w:rPr>
      </w:pPr>
      <w:r w:rsidRPr="00276E33">
        <w:rPr>
          <w:rFonts w:ascii="Times New Roman" w:hAnsi="Times New Roman" w:cs="Times New Roman"/>
          <w:b/>
          <w:u w:val="single"/>
        </w:rPr>
        <w:t>Питaњe:</w:t>
      </w:r>
      <w:r>
        <w:rPr>
          <w:rFonts w:ascii="Times New Roman" w:hAnsi="Times New Roman" w:cs="Times New Roman"/>
        </w:rPr>
        <w:t xml:space="preserve"> М</w:t>
      </w:r>
      <w:r w:rsidRPr="00276E33">
        <w:rPr>
          <w:rFonts w:ascii="Times New Roman" w:hAnsi="Times New Roman" w:cs="Times New Roman"/>
        </w:rPr>
        <w:t>oлимo зa oбрaзлoжeњe знaчeњa пojмa ‘’рeдoвнo’’, у смислу нaвoђeњa прeдвиђeнe динaмикe слaњa пoдaтaкa.</w:t>
      </w:r>
    </w:p>
    <w:p w:rsidR="00201283" w:rsidRDefault="00201283" w:rsidP="00D007D6">
      <w:pPr>
        <w:spacing w:line="360" w:lineRule="auto"/>
        <w:jc w:val="both"/>
        <w:rPr>
          <w:rFonts w:ascii="Times New Roman" w:hAnsi="Times New Roman" w:cs="Times New Roman"/>
          <w:b/>
          <w:u w:val="single"/>
        </w:rPr>
      </w:pPr>
      <w:r>
        <w:rPr>
          <w:rFonts w:ascii="Times New Roman" w:hAnsi="Times New Roman" w:cs="Times New Roman"/>
          <w:b/>
          <w:u w:val="single"/>
        </w:rPr>
        <w:t>Одговор</w:t>
      </w:r>
      <w:r w:rsidR="0089465D" w:rsidRPr="0089465D">
        <w:rPr>
          <w:rFonts w:ascii="Times New Roman" w:hAnsi="Times New Roman" w:cs="Times New Roman"/>
          <w:b/>
          <w:u w:val="single"/>
        </w:rPr>
        <w:t>:</w:t>
      </w:r>
    </w:p>
    <w:p w:rsidR="00103122" w:rsidRDefault="00201283" w:rsidP="00D007D6">
      <w:pPr>
        <w:spacing w:line="360" w:lineRule="auto"/>
        <w:jc w:val="both"/>
        <w:rPr>
          <w:rFonts w:ascii="Times New Roman" w:hAnsi="Times New Roman" w:cs="Times New Roman"/>
        </w:rPr>
      </w:pPr>
      <w:r>
        <w:rPr>
          <w:rFonts w:ascii="Times New Roman" w:hAnsi="Times New Roman" w:cs="Times New Roman"/>
        </w:rPr>
        <w:t>Ч</w:t>
      </w:r>
      <w:r w:rsidR="000D372C" w:rsidRPr="00A04099">
        <w:rPr>
          <w:rFonts w:ascii="Times New Roman" w:hAnsi="Times New Roman" w:cs="Times New Roman"/>
        </w:rPr>
        <w:t xml:space="preserve">ланом 103а став 7. Закона </w:t>
      </w:r>
      <w:r w:rsidR="00F6185E">
        <w:rPr>
          <w:rFonts w:ascii="Times New Roman" w:hAnsi="Times New Roman" w:cs="Times New Roman"/>
        </w:rPr>
        <w:t>прописано</w:t>
      </w:r>
      <w:r w:rsidR="000D372C" w:rsidRPr="00A04099">
        <w:rPr>
          <w:rFonts w:ascii="Times New Roman" w:hAnsi="Times New Roman" w:cs="Times New Roman"/>
        </w:rPr>
        <w:t xml:space="preserve"> </w:t>
      </w:r>
      <w:r w:rsidR="00103122">
        <w:rPr>
          <w:rFonts w:ascii="Times New Roman" w:hAnsi="Times New Roman" w:cs="Times New Roman"/>
        </w:rPr>
        <w:t xml:space="preserve">је </w:t>
      </w:r>
      <w:r w:rsidR="000D372C" w:rsidRPr="00A04099">
        <w:rPr>
          <w:rFonts w:ascii="Times New Roman" w:hAnsi="Times New Roman" w:cs="Times New Roman"/>
        </w:rPr>
        <w:t xml:space="preserve">да Народна банка Србије прописује ближе услове и начин вођења Јединственог регистра сефова, начин и рокове достављања података који се воде у том регистру, као и начин остваривања увида у те податке, а да је чланом 103б </w:t>
      </w:r>
      <w:r w:rsidR="00A04099" w:rsidRPr="00A04099">
        <w:rPr>
          <w:rFonts w:ascii="Times New Roman" w:hAnsi="Times New Roman" w:cs="Times New Roman"/>
        </w:rPr>
        <w:t>с</w:t>
      </w:r>
      <w:r w:rsidR="000D372C" w:rsidRPr="00A04099">
        <w:rPr>
          <w:rFonts w:ascii="Times New Roman" w:hAnsi="Times New Roman" w:cs="Times New Roman"/>
        </w:rPr>
        <w:t xml:space="preserve">тав </w:t>
      </w:r>
      <w:r w:rsidR="00A04099" w:rsidRPr="00A04099">
        <w:rPr>
          <w:rFonts w:ascii="Times New Roman" w:hAnsi="Times New Roman" w:cs="Times New Roman"/>
        </w:rPr>
        <w:t xml:space="preserve">6. Закона </w:t>
      </w:r>
      <w:r w:rsidR="00F6185E">
        <w:rPr>
          <w:rFonts w:ascii="Times New Roman" w:hAnsi="Times New Roman" w:cs="Times New Roman"/>
        </w:rPr>
        <w:t>прописано</w:t>
      </w:r>
      <w:r w:rsidR="00A04099" w:rsidRPr="00A04099">
        <w:rPr>
          <w:rFonts w:ascii="Times New Roman" w:hAnsi="Times New Roman" w:cs="Times New Roman"/>
        </w:rPr>
        <w:t xml:space="preserve"> да Народна банка Србије прописује ближе услове и начин вођења Јединстверног регистра корисника новчане дознаке, начин достављања података који се воде у том регистру, као и начин остваривања увида у те податке. </w:t>
      </w:r>
    </w:p>
    <w:p w:rsidR="00103122" w:rsidRDefault="000B2FE8" w:rsidP="00D007D6">
      <w:pPr>
        <w:spacing w:line="360" w:lineRule="auto"/>
        <w:jc w:val="both"/>
        <w:rPr>
          <w:rFonts w:ascii="Times New Roman" w:hAnsi="Times New Roman" w:cs="Times New Roman"/>
        </w:rPr>
      </w:pPr>
      <w:r>
        <w:rPr>
          <w:rFonts w:ascii="Times New Roman" w:hAnsi="Times New Roman" w:cs="Times New Roman"/>
        </w:rPr>
        <w:t>Ове</w:t>
      </w:r>
      <w:r w:rsidR="00EC3103">
        <w:rPr>
          <w:rFonts w:ascii="Times New Roman" w:hAnsi="Times New Roman" w:cs="Times New Roman"/>
        </w:rPr>
        <w:t xml:space="preserve"> одредбе </w:t>
      </w:r>
      <w:r>
        <w:rPr>
          <w:rFonts w:ascii="Times New Roman" w:hAnsi="Times New Roman" w:cs="Times New Roman"/>
        </w:rPr>
        <w:t xml:space="preserve">се </w:t>
      </w:r>
      <w:r w:rsidR="00EC3103">
        <w:rPr>
          <w:rFonts w:ascii="Times New Roman" w:hAnsi="Times New Roman" w:cs="Times New Roman"/>
        </w:rPr>
        <w:t>примењују од 1. јуна 2020. године</w:t>
      </w:r>
      <w:r>
        <w:rPr>
          <w:rFonts w:ascii="Times New Roman" w:hAnsi="Times New Roman" w:cs="Times New Roman"/>
        </w:rPr>
        <w:t>, тако да ће Народна банка Србије у међувремену да усвоји подзаконске акте којима ће, између осталог, бити уређена и динамика достављања података у наведене регистр</w:t>
      </w:r>
      <w:r w:rsidR="00297B24">
        <w:rPr>
          <w:rFonts w:ascii="Times New Roman" w:hAnsi="Times New Roman" w:cs="Times New Roman"/>
        </w:rPr>
        <w:t xml:space="preserve">е. </w:t>
      </w:r>
    </w:p>
    <w:p w:rsidR="0089465D" w:rsidRPr="00B539D1" w:rsidRDefault="00297B24" w:rsidP="00D007D6">
      <w:pPr>
        <w:spacing w:line="360" w:lineRule="auto"/>
        <w:jc w:val="both"/>
        <w:rPr>
          <w:rFonts w:ascii="Times New Roman" w:hAnsi="Times New Roman" w:cs="Times New Roman"/>
        </w:rPr>
      </w:pPr>
      <w:r>
        <w:rPr>
          <w:rFonts w:ascii="Times New Roman" w:hAnsi="Times New Roman" w:cs="Times New Roman"/>
        </w:rPr>
        <w:t>Н</w:t>
      </w:r>
      <w:r w:rsidRPr="00297B24">
        <w:rPr>
          <w:rFonts w:ascii="Times New Roman" w:hAnsi="Times New Roman" w:cs="Times New Roman"/>
        </w:rPr>
        <w:t xml:space="preserve">ацрти ових прописа </w:t>
      </w:r>
      <w:r>
        <w:rPr>
          <w:rFonts w:ascii="Times New Roman" w:hAnsi="Times New Roman" w:cs="Times New Roman"/>
        </w:rPr>
        <w:t xml:space="preserve">су </w:t>
      </w:r>
      <w:r w:rsidRPr="00297B24">
        <w:rPr>
          <w:rFonts w:ascii="Times New Roman" w:hAnsi="Times New Roman" w:cs="Times New Roman"/>
        </w:rPr>
        <w:t>преко УБС-а прослеђени банкама на сугестије</w:t>
      </w:r>
      <w:r w:rsidR="00B539D1" w:rsidRPr="00AE2EB6">
        <w:rPr>
          <w:rFonts w:ascii="Times New Roman" w:hAnsi="Times New Roman" w:cs="Times New Roman"/>
        </w:rPr>
        <w:t>.</w:t>
      </w:r>
      <w:r w:rsidR="00B539D1" w:rsidRPr="00B539D1">
        <w:rPr>
          <w:rFonts w:ascii="Times New Roman" w:hAnsi="Times New Roman" w:cs="Times New Roman"/>
        </w:rPr>
        <w:t xml:space="preserve"> </w:t>
      </w:r>
    </w:p>
    <w:p w:rsidR="00276E33" w:rsidRPr="008B5806" w:rsidRDefault="00276E33" w:rsidP="00D007D6">
      <w:pPr>
        <w:spacing w:line="360" w:lineRule="auto"/>
        <w:jc w:val="both"/>
        <w:rPr>
          <w:rFonts w:ascii="Times New Roman" w:hAnsi="Times New Roman" w:cs="Times New Roman"/>
        </w:rPr>
      </w:pPr>
    </w:p>
    <w:p w:rsidR="00536D0B" w:rsidRPr="00276E33" w:rsidRDefault="00536D0B" w:rsidP="00D007D6">
      <w:pPr>
        <w:spacing w:line="360" w:lineRule="auto"/>
        <w:jc w:val="both"/>
        <w:rPr>
          <w:rFonts w:ascii="Times New Roman" w:hAnsi="Times New Roman" w:cs="Times New Roman"/>
          <w:b/>
        </w:rPr>
      </w:pPr>
      <w:r w:rsidRPr="00536D0B">
        <w:rPr>
          <w:rFonts w:ascii="Times New Roman" w:hAnsi="Times New Roman" w:cs="Times New Roman"/>
          <w:b/>
        </w:rPr>
        <w:t xml:space="preserve"> </w:t>
      </w:r>
    </w:p>
    <w:sectPr w:rsidR="00536D0B" w:rsidRPr="00276E33" w:rsidSect="00ED26CE">
      <w:head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11BF5A" w16cid:durableId="21D306DF"/>
  <w16cid:commentId w16cid:paraId="24E6CAC6" w16cid:durableId="21D306E1"/>
  <w16cid:commentId w16cid:paraId="44FDC7B3" w16cid:durableId="21D306E2"/>
  <w16cid:commentId w16cid:paraId="56E2F997" w16cid:durableId="21D306E3"/>
  <w16cid:commentId w16cid:paraId="4E94E07A" w16cid:durableId="21D306E9"/>
  <w16cid:commentId w16cid:paraId="546FAE08" w16cid:durableId="21D306EB"/>
  <w16cid:commentId w16cid:paraId="5B744EBC" w16cid:durableId="21D306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760" w:rsidRDefault="00D83760" w:rsidP="00D003DD">
      <w:pPr>
        <w:spacing w:after="0" w:line="240" w:lineRule="auto"/>
      </w:pPr>
      <w:r>
        <w:separator/>
      </w:r>
    </w:p>
  </w:endnote>
  <w:endnote w:type="continuationSeparator" w:id="0">
    <w:p w:rsidR="00D83760" w:rsidRDefault="00D83760" w:rsidP="00D003DD">
      <w:pPr>
        <w:spacing w:after="0" w:line="240" w:lineRule="auto"/>
      </w:pPr>
      <w:r>
        <w:continuationSeparator/>
      </w:r>
    </w:p>
  </w:endnote>
  <w:endnote w:type="continuationNotice" w:id="1">
    <w:p w:rsidR="00D83760" w:rsidRDefault="00D837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760" w:rsidRDefault="00D83760" w:rsidP="00D003DD">
      <w:pPr>
        <w:spacing w:after="0" w:line="240" w:lineRule="auto"/>
      </w:pPr>
      <w:r>
        <w:separator/>
      </w:r>
    </w:p>
  </w:footnote>
  <w:footnote w:type="continuationSeparator" w:id="0">
    <w:p w:rsidR="00D83760" w:rsidRDefault="00D83760" w:rsidP="00D003DD">
      <w:pPr>
        <w:spacing w:after="0" w:line="240" w:lineRule="auto"/>
      </w:pPr>
      <w:r>
        <w:continuationSeparator/>
      </w:r>
    </w:p>
  </w:footnote>
  <w:footnote w:type="continuationNotice" w:id="1">
    <w:p w:rsidR="00D83760" w:rsidRDefault="00D837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3DD" w:rsidRDefault="00C23BFA">
    <w:pPr>
      <w:pStyle w:val="Header"/>
    </w:pPr>
    <w:r>
      <w:rPr>
        <w:noProof/>
        <w:lang w:eastAsia="en-GB"/>
      </w:rPr>
      <mc:AlternateContent>
        <mc:Choice Requires="wps">
          <w:drawing>
            <wp:anchor distT="0" distB="0" distL="114300" distR="114300" simplePos="0" relativeHeight="251659264" behindDoc="0" locked="1" layoutInCell="0" allowOverlap="1">
              <wp:simplePos x="0" y="0"/>
              <wp:positionH relativeFrom="margin">
                <wp:align>right</wp:align>
              </wp:positionH>
              <wp:positionV relativeFrom="topMargin">
                <wp:posOffset>228600</wp:posOffset>
              </wp:positionV>
              <wp:extent cx="251460" cy="350520"/>
              <wp:effectExtent l="0" t="0" r="0" b="5080"/>
              <wp:wrapNone/>
              <wp:docPr id="1" name="janusSEAL SC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 cy="3505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03DD" w:rsidRPr="00C93214" w:rsidRDefault="00D003DD" w:rsidP="00C93214">
                          <w:pPr>
                            <w:jc w:val="right"/>
                            <w:rPr>
                              <w:rFonts w:ascii="Arial" w:hAnsi="Arial" w:cs="Arial"/>
                              <w:color w:val="000000"/>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janusSEAL SC Header" o:spid="_x0000_s1026" type="#_x0000_t202" style="position:absolute;margin-left:-31.4pt;margin-top:18pt;width:19.8pt;height:27.6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gbqwIAAGAFAAAOAAAAZHJzL2Uyb0RvYy54bWysVE1v2zAMvQ/YfxB0T21nTtoYdYo0XbYB&#10;QVsgHXpWZLnxKkuCpDTuhv33PSkfTbsdhmEXiRIfKZKP1PlF10ryJKxrtCppdpJSIhTXVaMeSvr1&#10;btY7o8R5piomtRIlfRaOXozfvzvfmEL09UrLSlgCJ8oVG1PSlfemSBLHV6Jl7kQboaCstW2Zx9E+&#10;JJVlG3hvZdJP02Gy0bYyVnPhHG6vtko6jv7rWnB/U9dOeCJLith8XG1cl2FNxueseLDMrBq+C4P9&#10;QxQtaxQePbi6Yp6RtW1+c9U23Gqna3/CdZvoum64iDkgmyx9k81ixYyIuaA4zhzK5P6fW379dGtJ&#10;U4E7ShRrQdE3ptZu8XEyJ4sp+SwYCApl2hhXAL0wwPvuUnfBJKTszFzzRwdIcoTZGjigA6arbRt2&#10;JExgCCaeD9UXnSccl/1Blg+h4VB9GKSDfmQneTE21vlPQrckCCW1IDcGwJ7mzofnWbGHhLeUnjVS&#10;RoKlIpuSDuE1Ghw0sJAqYBEDfOykLXE/Rlk/Ty/7o95seHbay2f5oDc6Tc96aTa6HA3TfJRfzX4G&#10;f1lerJqqEmreKLFvoiz/O5J27bylP7bRq1Cdlk0V8gixheym0pInhm5eSsYfAzFI4giVvA4nqpHd&#10;fo9ZRp621ATGfLfs4CeIS109g1+rUV9Q4QyfNXh0zpy/ZRaTgUtMu7/BUkuNouqdRMlK2+9/ug94&#10;1AJaSjaYtJIqfAWUyC8KjTzK8hxOfTzkg1OwTuyxZnmsUet2qpE8mhWxRTHgvdyLtdXtPb6ESXgT&#10;KqY4Xi6p34tTv51+fClcTCYRhFE0zM/VwvB9U4dS33X3zJpdt3kU8VrvJ5IVb5puiw0kOTNZe7Re&#10;7MiXmoKAcMAYRyp2X074J47PEfXyMY5/AQAA//8DAFBLAwQUAAYACAAAACEAxeADNNwAAAAFAQAA&#10;DwAAAGRycy9kb3ducmV2LnhtbEyPQUvDQBCF74L/YRnBm90khWBjJkUKHkSomIhet9kxCWZnY3bb&#10;xn/veNLT8HiP974pt4sb1YnmMHhGSFcJKOLW24E7hNfm4eYWVIiGrRk9E8I3BdhWlxelKaw/8wud&#10;6tgpKeFQGIQ+xqnQOrQ9ORNWfiIW78PPzkSRc6ftbM5S7kadJUmunRlYFnoz0a6n9rM+OoSsSfaP&#10;+7rePTdvT8vXux3S2A2I11fL/R2oSEv8C8MvvqBDJUwHf2Qb1Iggj0SEdS5X3PUmB3VA2KQZ6KrU&#10;/+mrHwAAAP//AwBQSwECLQAUAAYACAAAACEAtoM4kv4AAADhAQAAEwAAAAAAAAAAAAAAAAAAAAAA&#10;W0NvbnRlbnRfVHlwZXNdLnhtbFBLAQItABQABgAIAAAAIQA4/SH/1gAAAJQBAAALAAAAAAAAAAAA&#10;AAAAAC8BAABfcmVscy8ucmVsc1BLAQItABQABgAIAAAAIQAPFCgbqwIAAGAFAAAOAAAAAAAAAAAA&#10;AAAAAC4CAABkcnMvZTJvRG9jLnhtbFBLAQItABQABgAIAAAAIQDF4AM03AAAAAUBAAAPAAAAAAAA&#10;AAAAAAAAAAUFAABkcnMvZG93bnJldi54bWxQSwUGAAAAAAQABADzAAAADgYAAAAA&#10;" o:allowincell="f" filled="f" stroked="f" strokeweight=".5pt">
              <v:path arrowok="t"/>
              <v:textbox style="mso-fit-shape-to-text:t">
                <w:txbxContent>
                  <w:p w:rsidR="00D003DD" w:rsidRPr="00C93214" w:rsidRDefault="00D003DD" w:rsidP="00C93214">
                    <w:pPr>
                      <w:jc w:val="right"/>
                      <w:rPr>
                        <w:rFonts w:ascii="Arial" w:hAnsi="Arial" w:cs="Arial"/>
                        <w:color w:val="000000"/>
                        <w:sz w:val="20"/>
                      </w:rPr>
                    </w:pPr>
                  </w:p>
                </w:txbxContent>
              </v:textbox>
              <w10:wrap anchorx="margin"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36CF"/>
    <w:multiLevelType w:val="hybridMultilevel"/>
    <w:tmpl w:val="DF2AEFC0"/>
    <w:lvl w:ilvl="0" w:tplc="206C514A">
      <w:start w:val="16"/>
      <w:numFmt w:val="bullet"/>
      <w:lvlText w:val=""/>
      <w:lvlJc w:val="left"/>
      <w:pPr>
        <w:ind w:left="720" w:hanging="360"/>
      </w:pPr>
      <w:rPr>
        <w:rFonts w:ascii="Symbol" w:eastAsiaTheme="minorHAnsi"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164F1C1D"/>
    <w:multiLevelType w:val="hybridMultilevel"/>
    <w:tmpl w:val="6DAA7D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8A943FA"/>
    <w:multiLevelType w:val="hybridMultilevel"/>
    <w:tmpl w:val="105A9096"/>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 w15:restartNumberingAfterBreak="0">
    <w:nsid w:val="22A718C2"/>
    <w:multiLevelType w:val="hybridMultilevel"/>
    <w:tmpl w:val="263E6FC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95E28AB"/>
    <w:multiLevelType w:val="hybridMultilevel"/>
    <w:tmpl w:val="CB54DC8E"/>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 w15:restartNumberingAfterBreak="0">
    <w:nsid w:val="3A743B0D"/>
    <w:multiLevelType w:val="hybridMultilevel"/>
    <w:tmpl w:val="70003432"/>
    <w:lvl w:ilvl="0" w:tplc="0810A78E">
      <w:start w:val="16"/>
      <w:numFmt w:val="bullet"/>
      <w:lvlText w:val=""/>
      <w:lvlJc w:val="left"/>
      <w:pPr>
        <w:ind w:left="720" w:hanging="360"/>
      </w:pPr>
      <w:rPr>
        <w:rFonts w:ascii="Symbol" w:eastAsiaTheme="minorHAnsi"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41EF3CFB"/>
    <w:multiLevelType w:val="hybridMultilevel"/>
    <w:tmpl w:val="6350667E"/>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15:restartNumberingAfterBreak="0">
    <w:nsid w:val="4C441453"/>
    <w:multiLevelType w:val="hybridMultilevel"/>
    <w:tmpl w:val="B67C5980"/>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15:restartNumberingAfterBreak="0">
    <w:nsid w:val="51C5491D"/>
    <w:multiLevelType w:val="hybridMultilevel"/>
    <w:tmpl w:val="5352E1FA"/>
    <w:lvl w:ilvl="0" w:tplc="241A0011">
      <w:start w:val="1"/>
      <w:numFmt w:val="decimal"/>
      <w:lvlText w:val="%1)"/>
      <w:lvlJc w:val="left"/>
      <w:pPr>
        <w:ind w:left="360" w:hanging="360"/>
      </w:pPr>
      <w:rPr>
        <w:rFont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 w15:restartNumberingAfterBreak="0">
    <w:nsid w:val="5A843916"/>
    <w:multiLevelType w:val="hybridMultilevel"/>
    <w:tmpl w:val="729E920C"/>
    <w:lvl w:ilvl="0" w:tplc="CFFEBD8E">
      <w:start w:val="1"/>
      <w:numFmt w:val="decimal"/>
      <w:lvlText w:val="%1."/>
      <w:lvlJc w:val="left"/>
      <w:pPr>
        <w:ind w:left="720" w:hanging="360"/>
      </w:pPr>
      <w:rPr>
        <w:rFonts w:hint="default"/>
        <w:b/>
        <w:u w:val="singl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611703C6"/>
    <w:multiLevelType w:val="hybridMultilevel"/>
    <w:tmpl w:val="0A8037F4"/>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15:restartNumberingAfterBreak="0">
    <w:nsid w:val="67A315AC"/>
    <w:multiLevelType w:val="hybridMultilevel"/>
    <w:tmpl w:val="A90C9E50"/>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2"/>
  </w:num>
  <w:num w:numId="5">
    <w:abstractNumId w:val="9"/>
  </w:num>
  <w:num w:numId="6">
    <w:abstractNumId w:val="7"/>
  </w:num>
  <w:num w:numId="7">
    <w:abstractNumId w:val="1"/>
  </w:num>
  <w:num w:numId="8">
    <w:abstractNumId w:val="10"/>
  </w:num>
  <w:num w:numId="9">
    <w:abstractNumId w:val="8"/>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89"/>
    <w:rsid w:val="00002A00"/>
    <w:rsid w:val="00013ACA"/>
    <w:rsid w:val="00016A50"/>
    <w:rsid w:val="0003533E"/>
    <w:rsid w:val="0008017E"/>
    <w:rsid w:val="00084A7E"/>
    <w:rsid w:val="00096723"/>
    <w:rsid w:val="000B2FE8"/>
    <w:rsid w:val="000B5EC5"/>
    <w:rsid w:val="000B75C7"/>
    <w:rsid w:val="000C2894"/>
    <w:rsid w:val="000D1299"/>
    <w:rsid w:val="000D372C"/>
    <w:rsid w:val="000E0FBB"/>
    <w:rsid w:val="000E438C"/>
    <w:rsid w:val="000E6A92"/>
    <w:rsid w:val="00103122"/>
    <w:rsid w:val="0010574B"/>
    <w:rsid w:val="00120183"/>
    <w:rsid w:val="00134C8F"/>
    <w:rsid w:val="00153F6E"/>
    <w:rsid w:val="001959B2"/>
    <w:rsid w:val="001A189A"/>
    <w:rsid w:val="001A5825"/>
    <w:rsid w:val="001A5EBF"/>
    <w:rsid w:val="001A7C33"/>
    <w:rsid w:val="001B54A3"/>
    <w:rsid w:val="001D020A"/>
    <w:rsid w:val="001D7ACD"/>
    <w:rsid w:val="001E5DBE"/>
    <w:rsid w:val="001E5F99"/>
    <w:rsid w:val="001E6EDE"/>
    <w:rsid w:val="00201283"/>
    <w:rsid w:val="0020787F"/>
    <w:rsid w:val="00222969"/>
    <w:rsid w:val="00234023"/>
    <w:rsid w:val="00247F49"/>
    <w:rsid w:val="002525CA"/>
    <w:rsid w:val="0025550D"/>
    <w:rsid w:val="00256E0A"/>
    <w:rsid w:val="002719B2"/>
    <w:rsid w:val="00272B09"/>
    <w:rsid w:val="002730C5"/>
    <w:rsid w:val="00276E33"/>
    <w:rsid w:val="00276F4C"/>
    <w:rsid w:val="00291CF2"/>
    <w:rsid w:val="00293CB0"/>
    <w:rsid w:val="002946C7"/>
    <w:rsid w:val="00297B24"/>
    <w:rsid w:val="002A2F9B"/>
    <w:rsid w:val="002C249D"/>
    <w:rsid w:val="002C2900"/>
    <w:rsid w:val="002C571E"/>
    <w:rsid w:val="002D30E7"/>
    <w:rsid w:val="002E47D5"/>
    <w:rsid w:val="002F6BF1"/>
    <w:rsid w:val="00300E43"/>
    <w:rsid w:val="00312CC6"/>
    <w:rsid w:val="003160A0"/>
    <w:rsid w:val="00323304"/>
    <w:rsid w:val="00324685"/>
    <w:rsid w:val="00333DDF"/>
    <w:rsid w:val="0033423B"/>
    <w:rsid w:val="003351A4"/>
    <w:rsid w:val="0035266D"/>
    <w:rsid w:val="0035484D"/>
    <w:rsid w:val="00357D53"/>
    <w:rsid w:val="00380F84"/>
    <w:rsid w:val="00387564"/>
    <w:rsid w:val="003A1CB7"/>
    <w:rsid w:val="003A6EA0"/>
    <w:rsid w:val="003B073B"/>
    <w:rsid w:val="003B4ABB"/>
    <w:rsid w:val="003C6B9C"/>
    <w:rsid w:val="003D6A47"/>
    <w:rsid w:val="003E32BD"/>
    <w:rsid w:val="003F07F4"/>
    <w:rsid w:val="003F15E8"/>
    <w:rsid w:val="003F457A"/>
    <w:rsid w:val="003F7C02"/>
    <w:rsid w:val="00404DA6"/>
    <w:rsid w:val="00424B84"/>
    <w:rsid w:val="00426B50"/>
    <w:rsid w:val="0043094F"/>
    <w:rsid w:val="00441F16"/>
    <w:rsid w:val="00450D84"/>
    <w:rsid w:val="00452595"/>
    <w:rsid w:val="004966EF"/>
    <w:rsid w:val="004B41AD"/>
    <w:rsid w:val="004E2084"/>
    <w:rsid w:val="004E2BE9"/>
    <w:rsid w:val="004E3929"/>
    <w:rsid w:val="004E732A"/>
    <w:rsid w:val="004E7722"/>
    <w:rsid w:val="004F2238"/>
    <w:rsid w:val="004F4580"/>
    <w:rsid w:val="00504482"/>
    <w:rsid w:val="005062C8"/>
    <w:rsid w:val="00506CCC"/>
    <w:rsid w:val="0051119B"/>
    <w:rsid w:val="005233B5"/>
    <w:rsid w:val="00536D0B"/>
    <w:rsid w:val="00540401"/>
    <w:rsid w:val="00552520"/>
    <w:rsid w:val="0055298F"/>
    <w:rsid w:val="00571146"/>
    <w:rsid w:val="0057595D"/>
    <w:rsid w:val="00591FAA"/>
    <w:rsid w:val="00592255"/>
    <w:rsid w:val="005A283E"/>
    <w:rsid w:val="005B1795"/>
    <w:rsid w:val="005B639B"/>
    <w:rsid w:val="005C137F"/>
    <w:rsid w:val="005D0DBD"/>
    <w:rsid w:val="005D6085"/>
    <w:rsid w:val="005D79DC"/>
    <w:rsid w:val="005E2E7B"/>
    <w:rsid w:val="005E3561"/>
    <w:rsid w:val="005F2246"/>
    <w:rsid w:val="005F3E2D"/>
    <w:rsid w:val="0060365F"/>
    <w:rsid w:val="0062471C"/>
    <w:rsid w:val="006270BE"/>
    <w:rsid w:val="006370DE"/>
    <w:rsid w:val="0064008F"/>
    <w:rsid w:val="0064203A"/>
    <w:rsid w:val="006423A4"/>
    <w:rsid w:val="00643665"/>
    <w:rsid w:val="00646B48"/>
    <w:rsid w:val="00650157"/>
    <w:rsid w:val="0065138F"/>
    <w:rsid w:val="006577A8"/>
    <w:rsid w:val="006604F7"/>
    <w:rsid w:val="00661097"/>
    <w:rsid w:val="00664AD8"/>
    <w:rsid w:val="0067023E"/>
    <w:rsid w:val="00681CF8"/>
    <w:rsid w:val="006834E6"/>
    <w:rsid w:val="00693FFF"/>
    <w:rsid w:val="006A0DC9"/>
    <w:rsid w:val="006B1739"/>
    <w:rsid w:val="006B1BE1"/>
    <w:rsid w:val="006C2205"/>
    <w:rsid w:val="006D728D"/>
    <w:rsid w:val="006E48D6"/>
    <w:rsid w:val="006F5531"/>
    <w:rsid w:val="00701546"/>
    <w:rsid w:val="00703D7E"/>
    <w:rsid w:val="0070723D"/>
    <w:rsid w:val="00707E8F"/>
    <w:rsid w:val="00717AB8"/>
    <w:rsid w:val="0072222E"/>
    <w:rsid w:val="007467AD"/>
    <w:rsid w:val="00765660"/>
    <w:rsid w:val="0079603D"/>
    <w:rsid w:val="007A50A3"/>
    <w:rsid w:val="007B03AC"/>
    <w:rsid w:val="007B7D5C"/>
    <w:rsid w:val="007C68C5"/>
    <w:rsid w:val="007D477F"/>
    <w:rsid w:val="007E3ED9"/>
    <w:rsid w:val="007F5FE6"/>
    <w:rsid w:val="0080543F"/>
    <w:rsid w:val="00811726"/>
    <w:rsid w:val="0082515F"/>
    <w:rsid w:val="00852394"/>
    <w:rsid w:val="008931A1"/>
    <w:rsid w:val="0089465D"/>
    <w:rsid w:val="008A512C"/>
    <w:rsid w:val="008A6C83"/>
    <w:rsid w:val="008B5806"/>
    <w:rsid w:val="008C3C91"/>
    <w:rsid w:val="008C5764"/>
    <w:rsid w:val="008C6F54"/>
    <w:rsid w:val="008D052C"/>
    <w:rsid w:val="008D2F07"/>
    <w:rsid w:val="008E0BB8"/>
    <w:rsid w:val="00903DEB"/>
    <w:rsid w:val="0091051B"/>
    <w:rsid w:val="00910D0C"/>
    <w:rsid w:val="009129E2"/>
    <w:rsid w:val="009155BA"/>
    <w:rsid w:val="009275CB"/>
    <w:rsid w:val="00933A77"/>
    <w:rsid w:val="009426C5"/>
    <w:rsid w:val="009431EF"/>
    <w:rsid w:val="009458BB"/>
    <w:rsid w:val="00951A7F"/>
    <w:rsid w:val="00962DAD"/>
    <w:rsid w:val="00964AC6"/>
    <w:rsid w:val="00965334"/>
    <w:rsid w:val="00966712"/>
    <w:rsid w:val="00970057"/>
    <w:rsid w:val="00980F06"/>
    <w:rsid w:val="009A0847"/>
    <w:rsid w:val="009A23E3"/>
    <w:rsid w:val="009A51CF"/>
    <w:rsid w:val="009A6012"/>
    <w:rsid w:val="009B0B67"/>
    <w:rsid w:val="009B3052"/>
    <w:rsid w:val="009B6C4B"/>
    <w:rsid w:val="009C4B68"/>
    <w:rsid w:val="009C4C74"/>
    <w:rsid w:val="009D06A6"/>
    <w:rsid w:val="009F08B7"/>
    <w:rsid w:val="00A04099"/>
    <w:rsid w:val="00A12D4D"/>
    <w:rsid w:val="00A40BAA"/>
    <w:rsid w:val="00A476E7"/>
    <w:rsid w:val="00A64E03"/>
    <w:rsid w:val="00A71A43"/>
    <w:rsid w:val="00A7291D"/>
    <w:rsid w:val="00A738FD"/>
    <w:rsid w:val="00A853C9"/>
    <w:rsid w:val="00A95B42"/>
    <w:rsid w:val="00AA1DD4"/>
    <w:rsid w:val="00AA7987"/>
    <w:rsid w:val="00AB08B2"/>
    <w:rsid w:val="00AB2E69"/>
    <w:rsid w:val="00AB691B"/>
    <w:rsid w:val="00AB72AA"/>
    <w:rsid w:val="00AC62F3"/>
    <w:rsid w:val="00AD4752"/>
    <w:rsid w:val="00AE2EB6"/>
    <w:rsid w:val="00AF1B0A"/>
    <w:rsid w:val="00B20E36"/>
    <w:rsid w:val="00B2270C"/>
    <w:rsid w:val="00B26F90"/>
    <w:rsid w:val="00B31FDE"/>
    <w:rsid w:val="00B32C41"/>
    <w:rsid w:val="00B539D1"/>
    <w:rsid w:val="00B7641A"/>
    <w:rsid w:val="00B80300"/>
    <w:rsid w:val="00B90986"/>
    <w:rsid w:val="00BC19B0"/>
    <w:rsid w:val="00BD3021"/>
    <w:rsid w:val="00BD5753"/>
    <w:rsid w:val="00BE2358"/>
    <w:rsid w:val="00BE40E7"/>
    <w:rsid w:val="00BF12DE"/>
    <w:rsid w:val="00C03552"/>
    <w:rsid w:val="00C03681"/>
    <w:rsid w:val="00C068DE"/>
    <w:rsid w:val="00C23BFA"/>
    <w:rsid w:val="00C3519D"/>
    <w:rsid w:val="00C40275"/>
    <w:rsid w:val="00C52240"/>
    <w:rsid w:val="00C523ED"/>
    <w:rsid w:val="00C639E8"/>
    <w:rsid w:val="00C73495"/>
    <w:rsid w:val="00C85D46"/>
    <w:rsid w:val="00C87D5F"/>
    <w:rsid w:val="00C93214"/>
    <w:rsid w:val="00C95FA9"/>
    <w:rsid w:val="00CA3203"/>
    <w:rsid w:val="00CB62E6"/>
    <w:rsid w:val="00CC45C7"/>
    <w:rsid w:val="00CC55C6"/>
    <w:rsid w:val="00CC6A2E"/>
    <w:rsid w:val="00CD6AAD"/>
    <w:rsid w:val="00CE07F4"/>
    <w:rsid w:val="00CF0F5B"/>
    <w:rsid w:val="00CF2AB5"/>
    <w:rsid w:val="00CF6EA0"/>
    <w:rsid w:val="00D00384"/>
    <w:rsid w:val="00D003DD"/>
    <w:rsid w:val="00D007D6"/>
    <w:rsid w:val="00D06701"/>
    <w:rsid w:val="00D14EF8"/>
    <w:rsid w:val="00D3376A"/>
    <w:rsid w:val="00D45270"/>
    <w:rsid w:val="00D50B6F"/>
    <w:rsid w:val="00D65B61"/>
    <w:rsid w:val="00D81DE4"/>
    <w:rsid w:val="00D83760"/>
    <w:rsid w:val="00D90289"/>
    <w:rsid w:val="00D93F31"/>
    <w:rsid w:val="00DB02A3"/>
    <w:rsid w:val="00DB70EE"/>
    <w:rsid w:val="00DD72AF"/>
    <w:rsid w:val="00DE08A7"/>
    <w:rsid w:val="00DF5980"/>
    <w:rsid w:val="00E07C3F"/>
    <w:rsid w:val="00E07FC3"/>
    <w:rsid w:val="00E14ADD"/>
    <w:rsid w:val="00E15EFC"/>
    <w:rsid w:val="00E26AB1"/>
    <w:rsid w:val="00E3638A"/>
    <w:rsid w:val="00E44E16"/>
    <w:rsid w:val="00E465BC"/>
    <w:rsid w:val="00E4737F"/>
    <w:rsid w:val="00E4758A"/>
    <w:rsid w:val="00E52FF7"/>
    <w:rsid w:val="00E53AC0"/>
    <w:rsid w:val="00E5686A"/>
    <w:rsid w:val="00E63BF9"/>
    <w:rsid w:val="00E6516D"/>
    <w:rsid w:val="00E752FC"/>
    <w:rsid w:val="00E84691"/>
    <w:rsid w:val="00EA47CD"/>
    <w:rsid w:val="00EA5917"/>
    <w:rsid w:val="00EB620F"/>
    <w:rsid w:val="00EC3103"/>
    <w:rsid w:val="00EC3700"/>
    <w:rsid w:val="00EC515E"/>
    <w:rsid w:val="00ED26CE"/>
    <w:rsid w:val="00F00658"/>
    <w:rsid w:val="00F05B23"/>
    <w:rsid w:val="00F0747D"/>
    <w:rsid w:val="00F2520A"/>
    <w:rsid w:val="00F27BD5"/>
    <w:rsid w:val="00F33553"/>
    <w:rsid w:val="00F352AB"/>
    <w:rsid w:val="00F4702C"/>
    <w:rsid w:val="00F518E3"/>
    <w:rsid w:val="00F6185E"/>
    <w:rsid w:val="00F74E62"/>
    <w:rsid w:val="00FC13A3"/>
    <w:rsid w:val="00FC7496"/>
    <w:rsid w:val="00FD66CD"/>
    <w:rsid w:val="00FE01A2"/>
    <w:rsid w:val="00FE31D2"/>
    <w:rsid w:val="00FE70E8"/>
    <w:rsid w:val="00FF02C7"/>
    <w:rsid w:val="00FF3E87"/>
    <w:rsid w:val="00FF478E"/>
    <w:rsid w:val="00FF5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136501-52C2-47AF-8373-C1CD6F30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7A8"/>
    <w:pPr>
      <w:ind w:left="720"/>
      <w:contextualSpacing/>
    </w:pPr>
  </w:style>
  <w:style w:type="paragraph" w:styleId="Header">
    <w:name w:val="header"/>
    <w:basedOn w:val="Normal"/>
    <w:link w:val="HeaderChar"/>
    <w:uiPriority w:val="99"/>
    <w:unhideWhenUsed/>
    <w:rsid w:val="00D003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03DD"/>
  </w:style>
  <w:style w:type="paragraph" w:styleId="Footer">
    <w:name w:val="footer"/>
    <w:basedOn w:val="Normal"/>
    <w:link w:val="FooterChar"/>
    <w:uiPriority w:val="99"/>
    <w:unhideWhenUsed/>
    <w:rsid w:val="00D003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03DD"/>
  </w:style>
  <w:style w:type="character" w:customStyle="1" w:styleId="tlid-translation">
    <w:name w:val="tlid-translation"/>
    <w:basedOn w:val="DefaultParagraphFont"/>
    <w:rsid w:val="002A2F9B"/>
  </w:style>
  <w:style w:type="character" w:styleId="Hyperlink">
    <w:name w:val="Hyperlink"/>
    <w:basedOn w:val="DefaultParagraphFont"/>
    <w:uiPriority w:val="99"/>
    <w:unhideWhenUsed/>
    <w:rsid w:val="00084A7E"/>
    <w:rPr>
      <w:color w:val="0563C1" w:themeColor="hyperlink"/>
      <w:u w:val="single"/>
    </w:rPr>
  </w:style>
  <w:style w:type="paragraph" w:styleId="BalloonText">
    <w:name w:val="Balloon Text"/>
    <w:basedOn w:val="Normal"/>
    <w:link w:val="BalloonTextChar"/>
    <w:uiPriority w:val="99"/>
    <w:semiHidden/>
    <w:unhideWhenUsed/>
    <w:rsid w:val="00452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595"/>
    <w:rPr>
      <w:rFonts w:ascii="Segoe UI" w:hAnsi="Segoe UI" w:cs="Segoe UI"/>
      <w:sz w:val="18"/>
      <w:szCs w:val="18"/>
    </w:rPr>
  </w:style>
  <w:style w:type="character" w:styleId="CommentReference">
    <w:name w:val="annotation reference"/>
    <w:basedOn w:val="DefaultParagraphFont"/>
    <w:uiPriority w:val="99"/>
    <w:semiHidden/>
    <w:unhideWhenUsed/>
    <w:rsid w:val="00E52FF7"/>
    <w:rPr>
      <w:sz w:val="16"/>
      <w:szCs w:val="16"/>
    </w:rPr>
  </w:style>
  <w:style w:type="paragraph" w:styleId="CommentText">
    <w:name w:val="annotation text"/>
    <w:basedOn w:val="Normal"/>
    <w:link w:val="CommentTextChar"/>
    <w:uiPriority w:val="99"/>
    <w:semiHidden/>
    <w:unhideWhenUsed/>
    <w:rsid w:val="00E52FF7"/>
    <w:pPr>
      <w:spacing w:line="240" w:lineRule="auto"/>
    </w:pPr>
    <w:rPr>
      <w:sz w:val="20"/>
      <w:szCs w:val="20"/>
    </w:rPr>
  </w:style>
  <w:style w:type="character" w:customStyle="1" w:styleId="CommentTextChar">
    <w:name w:val="Comment Text Char"/>
    <w:basedOn w:val="DefaultParagraphFont"/>
    <w:link w:val="CommentText"/>
    <w:uiPriority w:val="99"/>
    <w:semiHidden/>
    <w:rsid w:val="00E52FF7"/>
    <w:rPr>
      <w:sz w:val="20"/>
      <w:szCs w:val="20"/>
    </w:rPr>
  </w:style>
  <w:style w:type="paragraph" w:styleId="CommentSubject">
    <w:name w:val="annotation subject"/>
    <w:basedOn w:val="CommentText"/>
    <w:next w:val="CommentText"/>
    <w:link w:val="CommentSubjectChar"/>
    <w:uiPriority w:val="99"/>
    <w:semiHidden/>
    <w:unhideWhenUsed/>
    <w:rsid w:val="00E52FF7"/>
    <w:rPr>
      <w:b/>
      <w:bCs/>
    </w:rPr>
  </w:style>
  <w:style w:type="character" w:customStyle="1" w:styleId="CommentSubjectChar">
    <w:name w:val="Comment Subject Char"/>
    <w:basedOn w:val="CommentTextChar"/>
    <w:link w:val="CommentSubject"/>
    <w:uiPriority w:val="99"/>
    <w:semiHidden/>
    <w:rsid w:val="00E52FF7"/>
    <w:rPr>
      <w:b/>
      <w:bCs/>
      <w:sz w:val="20"/>
      <w:szCs w:val="20"/>
    </w:rPr>
  </w:style>
  <w:style w:type="character" w:styleId="FollowedHyperlink">
    <w:name w:val="FollowedHyperlink"/>
    <w:basedOn w:val="DefaultParagraphFont"/>
    <w:uiPriority w:val="99"/>
    <w:semiHidden/>
    <w:unhideWhenUsed/>
    <w:rsid w:val="001A5825"/>
    <w:rPr>
      <w:color w:val="954F72" w:themeColor="followedHyperlink"/>
      <w:u w:val="single"/>
    </w:rPr>
  </w:style>
  <w:style w:type="paragraph" w:styleId="Revision">
    <w:name w:val="Revision"/>
    <w:hidden/>
    <w:uiPriority w:val="99"/>
    <w:semiHidden/>
    <w:rsid w:val="001A5825"/>
    <w:pPr>
      <w:spacing w:after="0" w:line="240" w:lineRule="auto"/>
    </w:pPr>
  </w:style>
  <w:style w:type="character" w:customStyle="1" w:styleId="UnresolvedMention1">
    <w:name w:val="Unresolved Mention1"/>
    <w:basedOn w:val="DefaultParagraphFont"/>
    <w:uiPriority w:val="99"/>
    <w:semiHidden/>
    <w:unhideWhenUsed/>
    <w:rsid w:val="008D0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393465">
      <w:bodyDiv w:val="1"/>
      <w:marLeft w:val="0"/>
      <w:marRight w:val="0"/>
      <w:marTop w:val="0"/>
      <w:marBottom w:val="0"/>
      <w:divBdr>
        <w:top w:val="none" w:sz="0" w:space="0" w:color="auto"/>
        <w:left w:val="none" w:sz="0" w:space="0" w:color="auto"/>
        <w:bottom w:val="none" w:sz="0" w:space="0" w:color="auto"/>
        <w:right w:val="none" w:sz="0" w:space="0" w:color="auto"/>
      </w:divBdr>
      <w:divsChild>
        <w:div w:id="1090666086">
          <w:marLeft w:val="-225"/>
          <w:marRight w:val="-225"/>
          <w:marTop w:val="0"/>
          <w:marBottom w:val="0"/>
          <w:divBdr>
            <w:top w:val="none" w:sz="0" w:space="0" w:color="auto"/>
            <w:left w:val="none" w:sz="0" w:space="0" w:color="auto"/>
            <w:bottom w:val="none" w:sz="0" w:space="0" w:color="auto"/>
            <w:right w:val="none" w:sz="0" w:space="0" w:color="auto"/>
          </w:divBdr>
          <w:divsChild>
            <w:div w:id="1951009901">
              <w:marLeft w:val="0"/>
              <w:marRight w:val="0"/>
              <w:marTop w:val="0"/>
              <w:marBottom w:val="0"/>
              <w:divBdr>
                <w:top w:val="none" w:sz="0" w:space="0" w:color="auto"/>
                <w:left w:val="none" w:sz="0" w:space="0" w:color="auto"/>
                <w:bottom w:val="none" w:sz="0" w:space="0" w:color="auto"/>
                <w:right w:val="none" w:sz="0" w:space="0" w:color="auto"/>
              </w:divBdr>
              <w:divsChild>
                <w:div w:id="1137604039">
                  <w:marLeft w:val="0"/>
                  <w:marRight w:val="0"/>
                  <w:marTop w:val="0"/>
                  <w:marBottom w:val="0"/>
                  <w:divBdr>
                    <w:top w:val="none" w:sz="0" w:space="0" w:color="auto"/>
                    <w:left w:val="none" w:sz="0" w:space="0" w:color="auto"/>
                    <w:bottom w:val="none" w:sz="0" w:space="0" w:color="auto"/>
                    <w:right w:val="none" w:sz="0" w:space="0" w:color="auto"/>
                  </w:divBdr>
                  <w:divsChild>
                    <w:div w:id="20704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4504</Words>
  <Characters>25678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Narodna banka Srbije</Company>
  <LinksUpToDate>false</LinksUpToDate>
  <CharactersWithSpaces>30122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Centar AML</dc:creator>
  <cp:keywords>[SEC=UNUTRASNJA UPOTREBA]</cp:keywords>
  <cp:lastModifiedBy>Iva Mihajlovic</cp:lastModifiedBy>
  <cp:revision>2</cp:revision>
  <cp:lastPrinted>2020-01-23T08:07:00Z</cp:lastPrinted>
  <dcterms:created xsi:type="dcterms:W3CDTF">2020-02-10T08:31:00Z</dcterms:created>
  <dcterms:modified xsi:type="dcterms:W3CDTF">2020-02-10T08:31:00Z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УНУТРАШЊА УПОТРЕБА</vt:lpwstr>
  </property>
  <property fmtid="{D5CDD505-2E9C-101B-9397-08002B2CF9AE}" pid="3" name="PM_Caveats_Count">
    <vt:lpwstr>0</vt:lpwstr>
  </property>
  <property fmtid="{D5CDD505-2E9C-101B-9397-08002B2CF9AE}" pid="4" name="PM_Originator_Hash_SHA1">
    <vt:lpwstr>3ED31097840BFDAECED6C53F28E8C8CE6D636A88</vt:lpwstr>
  </property>
  <property fmtid="{D5CDD505-2E9C-101B-9397-08002B2CF9AE}" pid="5" name="PM_SecurityClassification">
    <vt:lpwstr>UNUTRASNJA UPOTREBA</vt:lpwstr>
  </property>
  <property fmtid="{D5CDD505-2E9C-101B-9397-08002B2CF9AE}" pid="6" name="PM_DisplayValueSecClassificationWithQualifier">
    <vt:lpwstr>УНУТРАШЊА УПОТРЕБА</vt:lpwstr>
  </property>
  <property fmtid="{D5CDD505-2E9C-101B-9397-08002B2CF9AE}" pid="7" name="PM_Qualifier">
    <vt:lpwstr/>
  </property>
  <property fmtid="{D5CDD505-2E9C-101B-9397-08002B2CF9AE}" pid="8" name="PM_Hash_SHA1">
    <vt:lpwstr>8F50661A8298D1BFBD123E22A7E021C74CC1E429</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UNUTRAŠNJA UPOTREBA</vt:lpwstr>
  </property>
  <property fmtid="{D5CDD505-2E9C-101B-9397-08002B2CF9AE}" pid="11" name="PM_ProtectiveMarkingValue_Header">
    <vt:lpwstr>УНУТРАШЊА УПОТРЕБА</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NBS</vt:lpwstr>
  </property>
  <property fmtid="{D5CDD505-2E9C-101B-9397-08002B2CF9AE}" pid="14" name="PM_Version">
    <vt:lpwstr>v2</vt:lpwstr>
  </property>
  <property fmtid="{D5CDD505-2E9C-101B-9397-08002B2CF9AE}" pid="15" name="PM_Originating_FileId">
    <vt:lpwstr>CA0156F5B8E84D90B1092C9079404EC7</vt:lpwstr>
  </property>
  <property fmtid="{D5CDD505-2E9C-101B-9397-08002B2CF9AE}" pid="16" name="PM_OriginationTimeStamp">
    <vt:lpwstr>2019-10-08T14:47:54Z</vt:lpwstr>
  </property>
  <property fmtid="{D5CDD505-2E9C-101B-9397-08002B2CF9AE}" pid="17" name="PM_Hash_Version">
    <vt:lpwstr>2016.1</vt:lpwstr>
  </property>
  <property fmtid="{D5CDD505-2E9C-101B-9397-08002B2CF9AE}" pid="18" name="PM_Hash_Salt_Prev">
    <vt:lpwstr>A42FAC310871D34C49DD8B0F210E9864</vt:lpwstr>
  </property>
  <property fmtid="{D5CDD505-2E9C-101B-9397-08002B2CF9AE}" pid="19" name="PM_Hash_Salt">
    <vt:lpwstr>A42FAC310871D34C49DD8B0F210E9864</vt:lpwstr>
  </property>
</Properties>
</file>